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1E02A" w14:textId="77777777" w:rsidR="0035295D" w:rsidRPr="0035295D" w:rsidRDefault="0035295D" w:rsidP="0035295D">
      <w:pPr>
        <w:rPr>
          <w:rFonts w:ascii="Georgia" w:hAnsi="Georgia"/>
          <w:sz w:val="22"/>
          <w:szCs w:val="22"/>
          <w:highlight w:val="lightGray"/>
        </w:rPr>
      </w:pPr>
      <w:r w:rsidRPr="0035295D">
        <w:rPr>
          <w:rFonts w:ascii="Georgia" w:hAnsi="Georgia"/>
          <w:sz w:val="22"/>
          <w:szCs w:val="22"/>
          <w:highlight w:val="lightGray"/>
        </w:rPr>
        <w:t xml:space="preserve">Date: </w:t>
      </w:r>
    </w:p>
    <w:p w14:paraId="56D1A95C" w14:textId="77777777" w:rsidR="0035295D" w:rsidRPr="0035295D" w:rsidRDefault="0035295D" w:rsidP="0035295D">
      <w:pPr>
        <w:rPr>
          <w:rFonts w:ascii="Georgia" w:hAnsi="Georgia"/>
          <w:sz w:val="22"/>
          <w:szCs w:val="22"/>
          <w:highlight w:val="lightGray"/>
        </w:rPr>
      </w:pPr>
    </w:p>
    <w:p w14:paraId="445B2329" w14:textId="77777777" w:rsidR="0035295D" w:rsidRPr="0035295D" w:rsidRDefault="0035295D" w:rsidP="0035295D">
      <w:pPr>
        <w:rPr>
          <w:rFonts w:ascii="Georgia" w:hAnsi="Georgia"/>
          <w:sz w:val="22"/>
          <w:szCs w:val="22"/>
          <w:highlight w:val="lightGray"/>
        </w:rPr>
      </w:pPr>
      <w:r w:rsidRPr="0035295D">
        <w:rPr>
          <w:rFonts w:ascii="Georgia" w:hAnsi="Georgia"/>
          <w:sz w:val="22"/>
          <w:szCs w:val="22"/>
          <w:highlight w:val="lightGray"/>
        </w:rPr>
        <w:t>Payer Company Name</w:t>
      </w:r>
    </w:p>
    <w:p w14:paraId="7760B595" w14:textId="4194730B" w:rsidR="0035295D" w:rsidRPr="0035295D" w:rsidRDefault="0035295D" w:rsidP="0035295D">
      <w:pPr>
        <w:rPr>
          <w:rFonts w:ascii="Georgia" w:hAnsi="Georgia"/>
          <w:sz w:val="22"/>
          <w:szCs w:val="22"/>
          <w:highlight w:val="lightGray"/>
        </w:rPr>
      </w:pPr>
      <w:r w:rsidRPr="0035295D">
        <w:rPr>
          <w:rFonts w:ascii="Georgia" w:hAnsi="Georgia"/>
          <w:sz w:val="22"/>
          <w:szCs w:val="22"/>
          <w:highlight w:val="lightGray"/>
        </w:rPr>
        <w:t>Street/Building Address</w:t>
      </w:r>
    </w:p>
    <w:p w14:paraId="5422FF3A" w14:textId="77777777" w:rsidR="0035295D" w:rsidRPr="0035295D" w:rsidRDefault="0035295D" w:rsidP="0035295D">
      <w:pPr>
        <w:rPr>
          <w:rFonts w:ascii="Georgia" w:hAnsi="Georgia"/>
          <w:sz w:val="22"/>
          <w:szCs w:val="22"/>
        </w:rPr>
      </w:pPr>
      <w:r w:rsidRPr="0035295D">
        <w:rPr>
          <w:rFonts w:ascii="Georgia" w:hAnsi="Georgia"/>
          <w:sz w:val="22"/>
          <w:szCs w:val="22"/>
          <w:highlight w:val="lightGray"/>
        </w:rPr>
        <w:t>City, State ZIP</w:t>
      </w:r>
    </w:p>
    <w:p w14:paraId="5DA635B3" w14:textId="77777777" w:rsidR="0035295D" w:rsidRPr="0035295D" w:rsidRDefault="0035295D" w:rsidP="0035295D">
      <w:pPr>
        <w:rPr>
          <w:rFonts w:ascii="Georgia" w:hAnsi="Georgia"/>
          <w:sz w:val="22"/>
          <w:szCs w:val="22"/>
        </w:rPr>
      </w:pPr>
    </w:p>
    <w:p w14:paraId="4C6707DE" w14:textId="77777777" w:rsidR="0035295D" w:rsidRPr="0035295D" w:rsidRDefault="0035295D" w:rsidP="0035295D">
      <w:pPr>
        <w:rPr>
          <w:rFonts w:ascii="Georgia" w:hAnsi="Georgia"/>
          <w:sz w:val="22"/>
          <w:szCs w:val="22"/>
        </w:rPr>
      </w:pPr>
      <w:r w:rsidRPr="0035295D">
        <w:rPr>
          <w:rFonts w:ascii="Georgia" w:hAnsi="Georgia"/>
          <w:sz w:val="22"/>
          <w:szCs w:val="22"/>
        </w:rPr>
        <w:t xml:space="preserve">ATTN: </w:t>
      </w:r>
      <w:r w:rsidRPr="0035295D">
        <w:rPr>
          <w:rFonts w:ascii="Georgia" w:hAnsi="Georgia"/>
          <w:sz w:val="22"/>
          <w:szCs w:val="22"/>
          <w:highlight w:val="lightGray"/>
        </w:rPr>
        <w:t>Contact Name/ Contact Title</w:t>
      </w:r>
    </w:p>
    <w:p w14:paraId="27A5A272" w14:textId="77777777" w:rsidR="0035295D" w:rsidRPr="0035295D" w:rsidRDefault="0035295D" w:rsidP="0035295D">
      <w:pPr>
        <w:rPr>
          <w:rFonts w:ascii="Georgia" w:hAnsi="Georgia"/>
          <w:sz w:val="22"/>
          <w:szCs w:val="22"/>
        </w:rPr>
      </w:pPr>
    </w:p>
    <w:p w14:paraId="1855BE3E" w14:textId="009D5681" w:rsidR="0035295D" w:rsidRPr="0035295D" w:rsidRDefault="0035295D" w:rsidP="0035295D">
      <w:pPr>
        <w:rPr>
          <w:rFonts w:ascii="Georgia" w:hAnsi="Georgia"/>
          <w:sz w:val="22"/>
          <w:szCs w:val="22"/>
        </w:rPr>
      </w:pPr>
      <w:r w:rsidRPr="0035295D">
        <w:rPr>
          <w:rFonts w:ascii="Georgia" w:hAnsi="Georgia"/>
          <w:sz w:val="22"/>
          <w:szCs w:val="22"/>
        </w:rPr>
        <w:t xml:space="preserve">Re: Letter of </w:t>
      </w:r>
      <w:r>
        <w:rPr>
          <w:rFonts w:ascii="Georgia" w:hAnsi="Georgia"/>
          <w:sz w:val="22"/>
          <w:szCs w:val="22"/>
        </w:rPr>
        <w:t>RYTARY</w:t>
      </w:r>
      <w:r w:rsidRPr="0035295D">
        <w:rPr>
          <w:rFonts w:ascii="Georgia" w:hAnsi="Georgia"/>
          <w:sz w:val="22"/>
          <w:szCs w:val="22"/>
        </w:rPr>
        <w:t xml:space="preserve"> Medical Necessity for </w:t>
      </w:r>
      <w:r w:rsidRPr="0035295D">
        <w:rPr>
          <w:rFonts w:ascii="Georgia" w:hAnsi="Georgia"/>
          <w:sz w:val="22"/>
          <w:szCs w:val="22"/>
          <w:highlight w:val="lightGray"/>
        </w:rPr>
        <w:t>Plan Member Name</w:t>
      </w:r>
    </w:p>
    <w:p w14:paraId="2C70074C" w14:textId="77777777" w:rsidR="0035295D" w:rsidRPr="0035295D" w:rsidRDefault="0035295D" w:rsidP="0035295D">
      <w:pPr>
        <w:rPr>
          <w:rFonts w:ascii="Georgia" w:hAnsi="Georgia"/>
          <w:sz w:val="22"/>
          <w:szCs w:val="22"/>
        </w:rPr>
      </w:pPr>
    </w:p>
    <w:p w14:paraId="60D4BFFB" w14:textId="77777777" w:rsidR="0035295D" w:rsidRPr="0035295D" w:rsidRDefault="0035295D" w:rsidP="0035295D">
      <w:pPr>
        <w:rPr>
          <w:rFonts w:ascii="Georgia" w:hAnsi="Georgia"/>
          <w:i/>
          <w:iCs/>
          <w:sz w:val="22"/>
          <w:szCs w:val="22"/>
        </w:rPr>
      </w:pPr>
      <w:r w:rsidRPr="0035295D">
        <w:rPr>
          <w:rFonts w:ascii="Georgia" w:hAnsi="Georgia"/>
          <w:i/>
          <w:iCs/>
          <w:sz w:val="22"/>
          <w:szCs w:val="22"/>
        </w:rPr>
        <w:t>Plan member information:</w:t>
      </w:r>
    </w:p>
    <w:p w14:paraId="5CD5E410" w14:textId="77777777" w:rsidR="0035295D" w:rsidRPr="0035295D" w:rsidRDefault="0035295D" w:rsidP="0035295D">
      <w:pPr>
        <w:rPr>
          <w:rFonts w:ascii="Georgia" w:hAnsi="Georgia"/>
          <w:sz w:val="22"/>
          <w:szCs w:val="22"/>
        </w:rPr>
      </w:pPr>
      <w:r w:rsidRPr="0035295D">
        <w:rPr>
          <w:rFonts w:ascii="Georgia" w:hAnsi="Georgia"/>
          <w:sz w:val="22"/>
          <w:szCs w:val="22"/>
        </w:rPr>
        <w:t xml:space="preserve">Name: </w:t>
      </w:r>
      <w:r w:rsidRPr="0035295D">
        <w:rPr>
          <w:rFonts w:ascii="Georgia" w:hAnsi="Georgia"/>
          <w:sz w:val="22"/>
          <w:szCs w:val="22"/>
          <w:highlight w:val="lightGray"/>
        </w:rPr>
        <w:t>First and Last Name</w:t>
      </w:r>
    </w:p>
    <w:p w14:paraId="149B1886" w14:textId="77777777" w:rsidR="0035295D" w:rsidRPr="0035295D" w:rsidRDefault="0035295D" w:rsidP="0035295D">
      <w:pPr>
        <w:rPr>
          <w:rFonts w:ascii="Georgia" w:hAnsi="Georgia"/>
          <w:sz w:val="22"/>
          <w:szCs w:val="22"/>
        </w:rPr>
      </w:pPr>
      <w:r w:rsidRPr="0035295D">
        <w:rPr>
          <w:rFonts w:ascii="Georgia" w:hAnsi="Georgia"/>
          <w:sz w:val="22"/>
          <w:szCs w:val="22"/>
        </w:rPr>
        <w:t xml:space="preserve">Date of Birth: </w:t>
      </w:r>
      <w:r w:rsidRPr="0035295D">
        <w:rPr>
          <w:rFonts w:ascii="Georgia" w:hAnsi="Georgia"/>
          <w:sz w:val="22"/>
          <w:szCs w:val="22"/>
          <w:highlight w:val="lightGray"/>
        </w:rPr>
        <w:t>MM/DD/YYYY</w:t>
      </w:r>
    </w:p>
    <w:p w14:paraId="1D0896F0" w14:textId="77777777" w:rsidR="0035295D" w:rsidRPr="0035295D" w:rsidRDefault="0035295D" w:rsidP="0035295D">
      <w:pPr>
        <w:rPr>
          <w:rFonts w:ascii="Georgia" w:hAnsi="Georgia"/>
          <w:sz w:val="22"/>
          <w:szCs w:val="22"/>
        </w:rPr>
      </w:pPr>
      <w:r w:rsidRPr="0035295D">
        <w:rPr>
          <w:rFonts w:ascii="Georgia" w:hAnsi="Georgia"/>
          <w:sz w:val="22"/>
          <w:szCs w:val="22"/>
        </w:rPr>
        <w:t xml:space="preserve">ID Number: </w:t>
      </w:r>
      <w:r w:rsidRPr="0035295D">
        <w:rPr>
          <w:rFonts w:ascii="Georgia" w:hAnsi="Georgia"/>
          <w:sz w:val="22"/>
          <w:szCs w:val="22"/>
          <w:highlight w:val="lightGray"/>
        </w:rPr>
        <w:t>Insurance ID Number</w:t>
      </w:r>
    </w:p>
    <w:p w14:paraId="3FACC4F6" w14:textId="6D9328E3" w:rsidR="00172FC1" w:rsidRPr="003A0406" w:rsidRDefault="0035295D" w:rsidP="0035295D">
      <w:pPr>
        <w:rPr>
          <w:rFonts w:ascii="Georgia" w:hAnsi="Georgia"/>
          <w:sz w:val="22"/>
          <w:szCs w:val="22"/>
        </w:rPr>
      </w:pPr>
      <w:r w:rsidRPr="0035295D">
        <w:rPr>
          <w:rFonts w:ascii="Georgia" w:hAnsi="Georgia"/>
          <w:sz w:val="22"/>
          <w:szCs w:val="22"/>
        </w:rPr>
        <w:t xml:space="preserve">Group Number: </w:t>
      </w:r>
      <w:r w:rsidRPr="0035295D">
        <w:rPr>
          <w:rFonts w:ascii="Georgia" w:hAnsi="Georgia"/>
          <w:sz w:val="22"/>
          <w:szCs w:val="22"/>
          <w:highlight w:val="lightGray"/>
        </w:rPr>
        <w:t>Insurance Group Number</w:t>
      </w:r>
    </w:p>
    <w:p w14:paraId="254BFA8E" w14:textId="6ED7EE41" w:rsidR="00172FC1" w:rsidRPr="003A0406" w:rsidRDefault="00172FC1">
      <w:pPr>
        <w:rPr>
          <w:rFonts w:ascii="Georgia" w:hAnsi="Georgia"/>
          <w:sz w:val="22"/>
          <w:szCs w:val="22"/>
        </w:rPr>
      </w:pPr>
    </w:p>
    <w:p w14:paraId="6CDC1731" w14:textId="01037B1B" w:rsidR="00172FC1" w:rsidRPr="003A0406" w:rsidRDefault="00172FC1">
      <w:pPr>
        <w:rPr>
          <w:rFonts w:ascii="Georgia" w:hAnsi="Georgia"/>
          <w:sz w:val="22"/>
          <w:szCs w:val="22"/>
        </w:rPr>
      </w:pPr>
      <w:r w:rsidRPr="003A0406">
        <w:rPr>
          <w:rFonts w:ascii="Georgia" w:hAnsi="Georgia"/>
          <w:sz w:val="22"/>
          <w:szCs w:val="22"/>
        </w:rPr>
        <w:t xml:space="preserve">Dear </w:t>
      </w:r>
      <w:r w:rsidRPr="0035295D">
        <w:rPr>
          <w:rFonts w:ascii="Georgia" w:hAnsi="Georgia"/>
          <w:sz w:val="22"/>
          <w:szCs w:val="22"/>
          <w:highlight w:val="lightGray"/>
        </w:rPr>
        <w:t>Sir or Madam</w:t>
      </w:r>
      <w:r w:rsidRPr="003A0406">
        <w:rPr>
          <w:rFonts w:ascii="Georgia" w:hAnsi="Georgia"/>
          <w:sz w:val="22"/>
          <w:szCs w:val="22"/>
        </w:rPr>
        <w:t>:</w:t>
      </w:r>
    </w:p>
    <w:p w14:paraId="7D96721A" w14:textId="0FA4519A" w:rsidR="00172FC1" w:rsidRPr="003A0406" w:rsidRDefault="00172FC1">
      <w:pPr>
        <w:rPr>
          <w:rFonts w:ascii="Georgia" w:hAnsi="Georgia"/>
          <w:sz w:val="22"/>
          <w:szCs w:val="22"/>
        </w:rPr>
      </w:pPr>
    </w:p>
    <w:p w14:paraId="63B1D58D" w14:textId="3CAF7DD3" w:rsidR="003A0406" w:rsidRPr="001A3352" w:rsidRDefault="003A0406" w:rsidP="003A0406">
      <w:pPr>
        <w:spacing w:before="120" w:after="120" w:line="360" w:lineRule="auto"/>
        <w:rPr>
          <w:rFonts w:ascii="Georgia" w:hAnsi="Georgia"/>
          <w:sz w:val="22"/>
          <w:szCs w:val="22"/>
        </w:rPr>
      </w:pPr>
      <w:r w:rsidRPr="001A3352">
        <w:rPr>
          <w:rFonts w:ascii="Georgia" w:hAnsi="Georgia"/>
          <w:sz w:val="22"/>
          <w:szCs w:val="22"/>
        </w:rPr>
        <w:t>This letter is to explain the rationale for my prescription of carbidopa and levodopa extended</w:t>
      </w:r>
      <w:r w:rsidR="00354349">
        <w:rPr>
          <w:rFonts w:ascii="Georgia" w:hAnsi="Georgia"/>
          <w:sz w:val="22"/>
          <w:szCs w:val="22"/>
        </w:rPr>
        <w:t>-</w:t>
      </w:r>
      <w:r w:rsidRPr="001A3352">
        <w:rPr>
          <w:rFonts w:ascii="Georgia" w:hAnsi="Georgia"/>
          <w:sz w:val="22"/>
          <w:szCs w:val="22"/>
        </w:rPr>
        <w:t xml:space="preserve"> release capsules (R</w:t>
      </w:r>
      <w:r w:rsidR="000B5D1E" w:rsidRPr="001A3352">
        <w:rPr>
          <w:rFonts w:ascii="Georgia" w:hAnsi="Georgia"/>
          <w:sz w:val="22"/>
          <w:szCs w:val="22"/>
        </w:rPr>
        <w:t>YTARY</w:t>
      </w:r>
      <w:r w:rsidRPr="001A3352">
        <w:rPr>
          <w:rFonts w:ascii="Georgia" w:hAnsi="Georgia" w:cs="Times New Roman (Body CS)"/>
          <w:sz w:val="22"/>
          <w:szCs w:val="22"/>
          <w:vertAlign w:val="superscript"/>
        </w:rPr>
        <w:t>®</w:t>
      </w:r>
      <w:r w:rsidRPr="001A3352">
        <w:rPr>
          <w:rFonts w:ascii="Georgia" w:hAnsi="Georgia"/>
          <w:sz w:val="22"/>
          <w:szCs w:val="22"/>
        </w:rPr>
        <w:t xml:space="preserve">) for </w:t>
      </w:r>
      <w:r w:rsidR="001C0143" w:rsidRPr="001A3352">
        <w:rPr>
          <w:rFonts w:ascii="Georgia" w:hAnsi="Georgia"/>
          <w:sz w:val="22"/>
          <w:szCs w:val="22"/>
          <w:highlight w:val="lightGray"/>
        </w:rPr>
        <w:t>patient name</w:t>
      </w:r>
      <w:r w:rsidRPr="001A3352">
        <w:rPr>
          <w:rFonts w:ascii="Georgia" w:hAnsi="Georgia"/>
          <w:sz w:val="22"/>
          <w:szCs w:val="22"/>
        </w:rPr>
        <w:t xml:space="preserve">. </w:t>
      </w:r>
      <w:r w:rsidR="00974805" w:rsidRPr="001A3352">
        <w:rPr>
          <w:rFonts w:ascii="Georgia" w:hAnsi="Georgia"/>
          <w:sz w:val="22"/>
          <w:szCs w:val="22"/>
        </w:rPr>
        <w:t>This individual suffers fr</w:t>
      </w:r>
      <w:r w:rsidR="00FB3883">
        <w:rPr>
          <w:rFonts w:ascii="Georgia" w:hAnsi="Georgia"/>
          <w:sz w:val="22"/>
          <w:szCs w:val="22"/>
        </w:rPr>
        <w:t>om</w:t>
      </w:r>
      <w:r w:rsidR="00974805" w:rsidRPr="001A3352">
        <w:rPr>
          <w:rFonts w:ascii="Georgia" w:hAnsi="Georgia"/>
          <w:sz w:val="22"/>
          <w:szCs w:val="22"/>
        </w:rPr>
        <w:t xml:space="preserve"> P</w:t>
      </w:r>
      <w:r w:rsidR="00FB3883">
        <w:rPr>
          <w:rFonts w:ascii="Georgia" w:hAnsi="Georgia"/>
          <w:sz w:val="22"/>
          <w:szCs w:val="22"/>
        </w:rPr>
        <w:t>arkinson’s</w:t>
      </w:r>
      <w:r w:rsidR="00354349">
        <w:rPr>
          <w:rFonts w:ascii="Georgia" w:hAnsi="Georgia"/>
          <w:sz w:val="22"/>
          <w:szCs w:val="22"/>
        </w:rPr>
        <w:t xml:space="preserve"> disease</w:t>
      </w:r>
      <w:r w:rsidR="00FB3883">
        <w:rPr>
          <w:rFonts w:ascii="Georgia" w:hAnsi="Georgia"/>
          <w:sz w:val="22"/>
          <w:szCs w:val="22"/>
        </w:rPr>
        <w:t xml:space="preserve"> (PD)</w:t>
      </w:r>
      <w:r w:rsidR="00974805" w:rsidRPr="001A3352">
        <w:rPr>
          <w:rFonts w:ascii="Georgia" w:hAnsi="Georgia"/>
          <w:sz w:val="22"/>
          <w:szCs w:val="22"/>
        </w:rPr>
        <w:t xml:space="preserve"> and is experiencing motor fluctuations on </w:t>
      </w:r>
      <w:r w:rsidR="00F04F2E" w:rsidRPr="00F04F2E">
        <w:rPr>
          <w:rFonts w:ascii="Georgia" w:hAnsi="Georgia"/>
          <w:sz w:val="22"/>
          <w:szCs w:val="22"/>
          <w:highlight w:val="lightGray"/>
        </w:rPr>
        <w:t>his/her</w:t>
      </w:r>
      <w:r w:rsidR="00974805" w:rsidRPr="001A3352">
        <w:rPr>
          <w:rFonts w:ascii="Georgia" w:hAnsi="Georgia"/>
          <w:sz w:val="22"/>
          <w:szCs w:val="22"/>
        </w:rPr>
        <w:t xml:space="preserve"> current </w:t>
      </w:r>
      <w:r w:rsidR="00FB3883">
        <w:rPr>
          <w:rFonts w:ascii="Georgia" w:hAnsi="Georgia"/>
          <w:sz w:val="22"/>
          <w:szCs w:val="22"/>
        </w:rPr>
        <w:t>immediate-release carbidopa/levodopa</w:t>
      </w:r>
      <w:r w:rsidR="00FB3883" w:rsidRPr="001A3352">
        <w:rPr>
          <w:rFonts w:ascii="Georgia" w:hAnsi="Georgia"/>
          <w:sz w:val="22"/>
          <w:szCs w:val="22"/>
        </w:rPr>
        <w:t xml:space="preserve"> </w:t>
      </w:r>
      <w:r w:rsidR="00974805" w:rsidRPr="001A3352">
        <w:rPr>
          <w:rFonts w:ascii="Georgia" w:hAnsi="Georgia"/>
          <w:sz w:val="22"/>
          <w:szCs w:val="22"/>
        </w:rPr>
        <w:t xml:space="preserve">regimen.  RYTARY is FDA approved to treat </w:t>
      </w:r>
      <w:r w:rsidR="00FB3883">
        <w:rPr>
          <w:rFonts w:ascii="Georgia" w:hAnsi="Georgia"/>
          <w:sz w:val="22"/>
          <w:szCs w:val="22"/>
        </w:rPr>
        <w:t>PD</w:t>
      </w:r>
      <w:r w:rsidR="00974805" w:rsidRPr="001A3352">
        <w:rPr>
          <w:rFonts w:ascii="Georgia" w:hAnsi="Georgia"/>
          <w:sz w:val="22"/>
          <w:szCs w:val="22"/>
        </w:rPr>
        <w:t xml:space="preserve"> and has proven efficacy in patients experiencing motor fluctuations</w:t>
      </w:r>
      <w:r w:rsidRPr="001A3352">
        <w:rPr>
          <w:rFonts w:ascii="Georgia" w:hAnsi="Georgia"/>
          <w:sz w:val="22"/>
          <w:szCs w:val="22"/>
        </w:rPr>
        <w:t>.</w:t>
      </w:r>
      <w:r w:rsidRPr="009B790B">
        <w:rPr>
          <w:rFonts w:ascii="Georgia" w:hAnsi="Georgia"/>
          <w:sz w:val="22"/>
          <w:szCs w:val="22"/>
          <w:vertAlign w:val="superscript"/>
        </w:rPr>
        <w:fldChar w:fldCharType="begin"/>
      </w:r>
      <w:r w:rsidRPr="009B790B">
        <w:rPr>
          <w:rFonts w:ascii="Georgia" w:hAnsi="Georgia"/>
          <w:sz w:val="22"/>
          <w:szCs w:val="22"/>
          <w:vertAlign w:val="superscript"/>
        </w:rPr>
        <w:instrText xml:space="preserve"> ADDIN EN.CITE &lt;EndNote&gt;&lt;Cite&gt;&lt;Year&gt;2019&lt;/Year&gt;&lt;RecNum&gt;1&lt;/RecNum&gt;&lt;DisplayText&gt;&lt;style face="superscript"&gt;1&lt;/style&gt;&lt;/DisplayText&gt;&lt;record&gt;&lt;rec-number&gt;1&lt;/rec-number&gt;&lt;foreign-keys&gt;&lt;key app="EN" db-id="tv0xtwp0b5sx0texz02xwrs7dreprfvtsdtr" timestamp="1586802140"&gt;1&lt;/key&gt;&lt;/foreign-keys&gt;&lt;ref-type name="Journal Article"&gt;17&lt;/ref-type&gt;&lt;contributors&gt;&lt;/contributors&gt;&lt;titles&gt;&lt;title&gt;Rytary product information&lt;/title&gt;&lt;/titles&gt;&lt;dates&gt;&lt;year&gt;2019&lt;/year&gt;&lt;/dates&gt;&lt;urls&gt;&lt;/urls&gt;&lt;/record&gt;&lt;/Cite&gt;&lt;/EndNote&gt;</w:instrText>
      </w:r>
      <w:r w:rsidRPr="009B790B">
        <w:rPr>
          <w:rFonts w:ascii="Georgia" w:hAnsi="Georgia"/>
          <w:sz w:val="22"/>
          <w:szCs w:val="22"/>
          <w:vertAlign w:val="superscript"/>
        </w:rPr>
        <w:fldChar w:fldCharType="separate"/>
      </w:r>
      <w:r w:rsidRPr="009B790B">
        <w:rPr>
          <w:rFonts w:ascii="Georgia" w:hAnsi="Georgia"/>
          <w:noProof/>
          <w:sz w:val="22"/>
          <w:szCs w:val="22"/>
          <w:vertAlign w:val="superscript"/>
        </w:rPr>
        <w:t>1</w:t>
      </w:r>
      <w:r w:rsidRPr="009B790B">
        <w:rPr>
          <w:rFonts w:ascii="Georgia" w:hAnsi="Georgia"/>
          <w:sz w:val="22"/>
          <w:szCs w:val="22"/>
          <w:vertAlign w:val="superscript"/>
        </w:rPr>
        <w:fldChar w:fldCharType="end"/>
      </w:r>
      <w:r w:rsidR="009B790B" w:rsidRPr="009B790B">
        <w:rPr>
          <w:rFonts w:ascii="Georgia" w:hAnsi="Georgia"/>
          <w:sz w:val="22"/>
          <w:szCs w:val="22"/>
          <w:vertAlign w:val="superscript"/>
        </w:rPr>
        <w:t>,2</w:t>
      </w:r>
    </w:p>
    <w:p w14:paraId="0204EE7A" w14:textId="0D1E4461" w:rsidR="003A0406" w:rsidRDefault="00161CFD" w:rsidP="003A0406">
      <w:pPr>
        <w:spacing w:before="120" w:after="120"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While levodopa </w:t>
      </w:r>
      <w:r w:rsidR="00211DA0">
        <w:rPr>
          <w:rFonts w:ascii="Georgia" w:hAnsi="Georgia"/>
          <w:sz w:val="22"/>
          <w:szCs w:val="22"/>
        </w:rPr>
        <w:t xml:space="preserve">has been shown to </w:t>
      </w:r>
      <w:r w:rsidR="000B5D1E">
        <w:rPr>
          <w:rFonts w:ascii="Georgia" w:hAnsi="Georgia"/>
          <w:sz w:val="22"/>
          <w:szCs w:val="22"/>
        </w:rPr>
        <w:t xml:space="preserve">improve motor function and quality of life and is widely recognized </w:t>
      </w:r>
      <w:r w:rsidR="00211DA0">
        <w:rPr>
          <w:rFonts w:ascii="Georgia" w:hAnsi="Georgia"/>
          <w:sz w:val="22"/>
          <w:szCs w:val="22"/>
        </w:rPr>
        <w:t>as an</w:t>
      </w:r>
      <w:r w:rsidR="0056117A">
        <w:rPr>
          <w:rFonts w:ascii="Georgia" w:hAnsi="Georgia"/>
          <w:sz w:val="22"/>
          <w:szCs w:val="22"/>
        </w:rPr>
        <w:t xml:space="preserve"> </w:t>
      </w:r>
      <w:r w:rsidR="000B5D1E">
        <w:rPr>
          <w:rFonts w:ascii="Georgia" w:hAnsi="Georgia"/>
          <w:sz w:val="22"/>
          <w:szCs w:val="22"/>
        </w:rPr>
        <w:t xml:space="preserve">appropriate initial treatment for </w:t>
      </w:r>
      <w:r w:rsidR="000B5D1E" w:rsidRPr="000B5D1E">
        <w:rPr>
          <w:rFonts w:ascii="Georgia" w:hAnsi="Georgia"/>
          <w:sz w:val="22"/>
          <w:szCs w:val="22"/>
        </w:rPr>
        <w:t>PD</w:t>
      </w:r>
      <w:r w:rsidR="000B5D1E" w:rsidRPr="0056117A">
        <w:rPr>
          <w:rFonts w:ascii="Georgia" w:hAnsi="Georgia"/>
          <w:sz w:val="22"/>
          <w:szCs w:val="22"/>
        </w:rPr>
        <w:t xml:space="preserve">, </w:t>
      </w:r>
      <w:r w:rsidRPr="000B5D1E">
        <w:rPr>
          <w:rFonts w:ascii="Georgia" w:hAnsi="Georgia"/>
          <w:sz w:val="22"/>
          <w:szCs w:val="22"/>
        </w:rPr>
        <w:t>the</w:t>
      </w:r>
      <w:r>
        <w:rPr>
          <w:rFonts w:ascii="Georgia" w:hAnsi="Georgia"/>
          <w:sz w:val="22"/>
          <w:szCs w:val="22"/>
        </w:rPr>
        <w:t xml:space="preserve"> drug is not a panacea</w:t>
      </w:r>
      <w:r w:rsidR="00803D81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 xml:space="preserve"> </w:t>
      </w:r>
      <w:r w:rsidR="00CE6CBE">
        <w:rPr>
          <w:rFonts w:ascii="Georgia" w:hAnsi="Georgia"/>
          <w:sz w:val="22"/>
          <w:szCs w:val="22"/>
        </w:rPr>
        <w:t>S</w:t>
      </w:r>
      <w:r w:rsidR="006D191E">
        <w:rPr>
          <w:rFonts w:ascii="Georgia" w:hAnsi="Georgia"/>
          <w:sz w:val="22"/>
          <w:szCs w:val="22"/>
        </w:rPr>
        <w:t>tudies have shown that motor fluctuations are common</w:t>
      </w:r>
      <w:r w:rsidR="00CE6CBE">
        <w:rPr>
          <w:rFonts w:ascii="Georgia" w:hAnsi="Georgia"/>
          <w:sz w:val="22"/>
          <w:szCs w:val="22"/>
        </w:rPr>
        <w:t xml:space="preserve"> in patients taking immediate-release carbidopa/levodopa. In a paper by </w:t>
      </w:r>
      <w:r w:rsidR="00354349">
        <w:rPr>
          <w:rFonts w:ascii="Georgia" w:hAnsi="Georgia"/>
          <w:sz w:val="22"/>
          <w:szCs w:val="22"/>
        </w:rPr>
        <w:t>t</w:t>
      </w:r>
      <w:r w:rsidR="00F04F2E">
        <w:rPr>
          <w:rFonts w:ascii="Georgia" w:hAnsi="Georgia"/>
          <w:sz w:val="22"/>
          <w:szCs w:val="22"/>
        </w:rPr>
        <w:t xml:space="preserve">he </w:t>
      </w:r>
      <w:r w:rsidR="00CE6CBE">
        <w:rPr>
          <w:rFonts w:ascii="Georgia" w:hAnsi="Georgia"/>
          <w:sz w:val="22"/>
          <w:szCs w:val="22"/>
        </w:rPr>
        <w:t xml:space="preserve">Parkinson Study </w:t>
      </w:r>
      <w:r w:rsidR="00F04F2E">
        <w:rPr>
          <w:rFonts w:ascii="Georgia" w:hAnsi="Georgia"/>
          <w:sz w:val="22"/>
          <w:szCs w:val="22"/>
        </w:rPr>
        <w:t>G</w:t>
      </w:r>
      <w:r w:rsidR="00CE6CBE">
        <w:rPr>
          <w:rFonts w:ascii="Georgia" w:hAnsi="Georgia"/>
          <w:sz w:val="22"/>
          <w:szCs w:val="22"/>
        </w:rPr>
        <w:t xml:space="preserve">roup, </w:t>
      </w:r>
      <w:r w:rsidR="005D7AA7">
        <w:rPr>
          <w:rFonts w:ascii="Georgia" w:hAnsi="Georgia"/>
          <w:sz w:val="22"/>
          <w:szCs w:val="22"/>
        </w:rPr>
        <w:t>16</w:t>
      </w:r>
      <w:r w:rsidR="007F5349">
        <w:rPr>
          <w:rFonts w:ascii="Georgia" w:hAnsi="Georgia"/>
          <w:sz w:val="22"/>
          <w:szCs w:val="22"/>
        </w:rPr>
        <w:t xml:space="preserve">% to </w:t>
      </w:r>
      <w:r w:rsidR="00F04F2E">
        <w:rPr>
          <w:rFonts w:ascii="Georgia" w:hAnsi="Georgia"/>
          <w:sz w:val="22"/>
          <w:szCs w:val="22"/>
        </w:rPr>
        <w:t>30</w:t>
      </w:r>
      <w:r w:rsidR="005D7AA7">
        <w:rPr>
          <w:rFonts w:ascii="Georgia" w:hAnsi="Georgia"/>
          <w:sz w:val="22"/>
          <w:szCs w:val="22"/>
        </w:rPr>
        <w:t>% of patients</w:t>
      </w:r>
      <w:r w:rsidR="00CE6CBE">
        <w:rPr>
          <w:rFonts w:ascii="Georgia" w:hAnsi="Georgia"/>
          <w:sz w:val="22"/>
          <w:szCs w:val="22"/>
        </w:rPr>
        <w:t xml:space="preserve"> </w:t>
      </w:r>
      <w:r w:rsidR="005D7AA7">
        <w:rPr>
          <w:rFonts w:ascii="Georgia" w:hAnsi="Georgia"/>
          <w:sz w:val="22"/>
          <w:szCs w:val="22"/>
        </w:rPr>
        <w:t>report</w:t>
      </w:r>
      <w:r w:rsidR="00CE6CBE">
        <w:rPr>
          <w:rFonts w:ascii="Georgia" w:hAnsi="Georgia"/>
          <w:sz w:val="22"/>
          <w:szCs w:val="22"/>
        </w:rPr>
        <w:t xml:space="preserve">ed </w:t>
      </w:r>
      <w:r w:rsidR="00B40002">
        <w:rPr>
          <w:rFonts w:ascii="Georgia" w:hAnsi="Georgia"/>
          <w:sz w:val="22"/>
          <w:szCs w:val="22"/>
        </w:rPr>
        <w:t>wearing off</w:t>
      </w:r>
      <w:r w:rsidR="00CE6CBE">
        <w:rPr>
          <w:rFonts w:ascii="Georgia" w:hAnsi="Georgia"/>
          <w:sz w:val="22"/>
          <w:szCs w:val="22"/>
        </w:rPr>
        <w:t xml:space="preserve">, </w:t>
      </w:r>
      <w:r w:rsidR="005D7AA7">
        <w:rPr>
          <w:rFonts w:ascii="Georgia" w:hAnsi="Georgia"/>
          <w:sz w:val="22"/>
          <w:szCs w:val="22"/>
        </w:rPr>
        <w:t>even in early PD treated with levodopa for less than a year.</w:t>
      </w:r>
      <w:r w:rsidR="009B790B">
        <w:rPr>
          <w:rFonts w:ascii="Georgia" w:hAnsi="Georgia"/>
          <w:sz w:val="22"/>
          <w:szCs w:val="22"/>
          <w:vertAlign w:val="superscript"/>
        </w:rPr>
        <w:t>3</w:t>
      </w:r>
      <w:r w:rsidR="005D7AA7">
        <w:rPr>
          <w:rFonts w:ascii="Georgia" w:hAnsi="Georgia"/>
          <w:sz w:val="22"/>
          <w:szCs w:val="22"/>
        </w:rPr>
        <w:t xml:space="preserve"> </w:t>
      </w:r>
      <w:r w:rsidR="00CE6CBE">
        <w:rPr>
          <w:rFonts w:ascii="Georgia" w:hAnsi="Georgia"/>
          <w:sz w:val="22"/>
          <w:szCs w:val="22"/>
        </w:rPr>
        <w:t xml:space="preserve">A careful review of the literature performed by </w:t>
      </w:r>
      <w:proofErr w:type="spellStart"/>
      <w:r w:rsidR="00CE6CBE">
        <w:rPr>
          <w:rFonts w:ascii="Georgia" w:hAnsi="Georgia"/>
          <w:sz w:val="22"/>
          <w:szCs w:val="22"/>
        </w:rPr>
        <w:t>Ahlskog</w:t>
      </w:r>
      <w:proofErr w:type="spellEnd"/>
      <w:r w:rsidR="00CE6CBE">
        <w:rPr>
          <w:rFonts w:ascii="Georgia" w:hAnsi="Georgia"/>
          <w:sz w:val="22"/>
          <w:szCs w:val="22"/>
        </w:rPr>
        <w:t xml:space="preserve"> and </w:t>
      </w:r>
      <w:proofErr w:type="spellStart"/>
      <w:r w:rsidR="00CE6CBE">
        <w:rPr>
          <w:rFonts w:ascii="Georgia" w:hAnsi="Georgia"/>
          <w:sz w:val="22"/>
          <w:szCs w:val="22"/>
        </w:rPr>
        <w:t>Muenter</w:t>
      </w:r>
      <w:proofErr w:type="spellEnd"/>
      <w:r w:rsidR="00CE6CBE">
        <w:rPr>
          <w:rFonts w:ascii="Georgia" w:hAnsi="Georgia"/>
          <w:sz w:val="22"/>
          <w:szCs w:val="22"/>
        </w:rPr>
        <w:t xml:space="preserve"> in 2001 determined that after 4</w:t>
      </w:r>
      <w:r w:rsidR="00F04F2E">
        <w:rPr>
          <w:rFonts w:ascii="Georgia" w:hAnsi="Georgia"/>
          <w:sz w:val="22"/>
          <w:szCs w:val="22"/>
        </w:rPr>
        <w:t xml:space="preserve"> to </w:t>
      </w:r>
      <w:r w:rsidR="00CE6CBE">
        <w:rPr>
          <w:rFonts w:ascii="Georgia" w:hAnsi="Georgia"/>
          <w:sz w:val="22"/>
          <w:szCs w:val="22"/>
        </w:rPr>
        <w:t>6 years of levodopa therapy, the likelihood of a patient with PD experiencing motor fluctuations was 40%.</w:t>
      </w:r>
      <w:r w:rsidR="009B790B">
        <w:rPr>
          <w:rFonts w:ascii="Georgia" w:hAnsi="Georgia"/>
          <w:sz w:val="22"/>
          <w:szCs w:val="22"/>
          <w:vertAlign w:val="superscript"/>
        </w:rPr>
        <w:t>4</w:t>
      </w:r>
      <w:r w:rsidR="00FB3883">
        <w:rPr>
          <w:rFonts w:ascii="Georgia" w:hAnsi="Georgia"/>
          <w:sz w:val="22"/>
          <w:szCs w:val="22"/>
          <w:vertAlign w:val="superscript"/>
        </w:rPr>
        <w:t xml:space="preserve"> </w:t>
      </w:r>
      <w:r w:rsidR="00B40002">
        <w:rPr>
          <w:rFonts w:ascii="Georgia" w:hAnsi="Georgia"/>
          <w:sz w:val="22"/>
          <w:szCs w:val="22"/>
        </w:rPr>
        <w:t>A</w:t>
      </w:r>
      <w:r w:rsidR="00A60455">
        <w:rPr>
          <w:rFonts w:ascii="Georgia" w:hAnsi="Georgia"/>
          <w:sz w:val="22"/>
          <w:szCs w:val="22"/>
        </w:rPr>
        <w:t xml:space="preserve"> formulation of carbidopa/levodopa with a longer plasma concentration would be expected to improve this problem.</w:t>
      </w:r>
    </w:p>
    <w:p w14:paraId="3F505DC3" w14:textId="2D64F3FC" w:rsidR="00A60455" w:rsidRDefault="00A60455" w:rsidP="00B304AA">
      <w:pPr>
        <w:spacing w:before="120" w:after="120"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RYTARY is an extended</w:t>
      </w:r>
      <w:r w:rsidR="0081732C">
        <w:rPr>
          <w:rFonts w:ascii="Georgia" w:hAnsi="Georgia"/>
          <w:sz w:val="22"/>
          <w:szCs w:val="22"/>
        </w:rPr>
        <w:t>-</w:t>
      </w:r>
      <w:r>
        <w:rPr>
          <w:rFonts w:ascii="Georgia" w:hAnsi="Georgia"/>
          <w:sz w:val="22"/>
          <w:szCs w:val="22"/>
        </w:rPr>
        <w:t>release form of carbidopa/levodopa.</w:t>
      </w:r>
      <w:r w:rsidR="007F5349">
        <w:rPr>
          <w:rFonts w:ascii="Georgia" w:hAnsi="Georgia"/>
          <w:sz w:val="22"/>
          <w:szCs w:val="22"/>
          <w:vertAlign w:val="superscript"/>
        </w:rPr>
        <w:t xml:space="preserve"> </w:t>
      </w:r>
      <w:r>
        <w:rPr>
          <w:rFonts w:ascii="Georgia" w:hAnsi="Georgia"/>
          <w:sz w:val="22"/>
          <w:szCs w:val="22"/>
        </w:rPr>
        <w:t xml:space="preserve">As shown in Figure 1, </w:t>
      </w:r>
      <w:r w:rsidR="004B4079">
        <w:rPr>
          <w:rFonts w:ascii="Georgia" w:hAnsi="Georgia"/>
          <w:sz w:val="22"/>
          <w:szCs w:val="22"/>
        </w:rPr>
        <w:t xml:space="preserve">it is proven that </w:t>
      </w:r>
      <w:r>
        <w:rPr>
          <w:rFonts w:ascii="Georgia" w:hAnsi="Georgia"/>
          <w:sz w:val="22"/>
          <w:szCs w:val="22"/>
        </w:rPr>
        <w:t>RYTARY sustains levodopa levels longer than the other carbidopa/levodopa treatments.</w:t>
      </w:r>
      <w:r w:rsidR="009B790B">
        <w:rPr>
          <w:rFonts w:ascii="Georgia" w:hAnsi="Georgia"/>
          <w:sz w:val="22"/>
          <w:szCs w:val="22"/>
          <w:vertAlign w:val="superscript"/>
        </w:rPr>
        <w:t>5</w:t>
      </w:r>
      <w:r w:rsidRPr="00FB3883">
        <w:rPr>
          <w:rFonts w:ascii="Georgia" w:hAnsi="Georgia"/>
          <w:sz w:val="22"/>
          <w:szCs w:val="22"/>
          <w:vertAlign w:val="superscript"/>
        </w:rPr>
        <w:t xml:space="preserve"> </w:t>
      </w:r>
      <w:r w:rsidR="0081732C">
        <w:rPr>
          <w:rFonts w:ascii="Georgia" w:hAnsi="Georgia"/>
          <w:sz w:val="22"/>
          <w:szCs w:val="22"/>
        </w:rPr>
        <w:t>These include Sinemet</w:t>
      </w:r>
      <w:r w:rsidR="0081732C" w:rsidRPr="003A0406">
        <w:rPr>
          <w:rFonts w:ascii="Georgia" w:hAnsi="Georgia" w:cs="Times New Roman (Body CS)"/>
          <w:sz w:val="22"/>
          <w:szCs w:val="22"/>
          <w:vertAlign w:val="superscript"/>
        </w:rPr>
        <w:t>®</w:t>
      </w:r>
      <w:r w:rsidR="0081732C">
        <w:rPr>
          <w:rFonts w:ascii="Georgia" w:hAnsi="Georgia"/>
          <w:sz w:val="22"/>
          <w:szCs w:val="22"/>
        </w:rPr>
        <w:t xml:space="preserve"> (immediate-release carbidopa/levodopa), Sinemet</w:t>
      </w:r>
      <w:r w:rsidR="0081732C" w:rsidRPr="003A0406">
        <w:rPr>
          <w:rFonts w:ascii="Georgia" w:hAnsi="Georgia" w:cs="Times New Roman (Body CS)"/>
          <w:sz w:val="22"/>
          <w:szCs w:val="22"/>
          <w:vertAlign w:val="superscript"/>
        </w:rPr>
        <w:t>®</w:t>
      </w:r>
      <w:r w:rsidR="0081732C">
        <w:rPr>
          <w:rFonts w:ascii="Georgia" w:hAnsi="Georgia"/>
          <w:sz w:val="22"/>
          <w:szCs w:val="22"/>
        </w:rPr>
        <w:t xml:space="preserve"> CR (controlled-release carbidopa/levodopa), </w:t>
      </w:r>
      <w:r w:rsidR="00B40002">
        <w:rPr>
          <w:rFonts w:ascii="Georgia" w:hAnsi="Georgia"/>
          <w:sz w:val="22"/>
          <w:szCs w:val="22"/>
        </w:rPr>
        <w:t xml:space="preserve">and </w:t>
      </w:r>
      <w:proofErr w:type="spellStart"/>
      <w:r w:rsidR="0081732C">
        <w:rPr>
          <w:rFonts w:ascii="Georgia" w:hAnsi="Georgia"/>
          <w:sz w:val="22"/>
          <w:szCs w:val="22"/>
        </w:rPr>
        <w:t>Stalevo</w:t>
      </w:r>
      <w:proofErr w:type="spellEnd"/>
      <w:r w:rsidR="0081732C" w:rsidRPr="0030279C">
        <w:rPr>
          <w:rFonts w:ascii="Georgia" w:hAnsi="Georgia"/>
          <w:sz w:val="22"/>
          <w:szCs w:val="22"/>
          <w:vertAlign w:val="superscript"/>
        </w:rPr>
        <w:t>®</w:t>
      </w:r>
      <w:r w:rsidR="0081732C">
        <w:rPr>
          <w:rFonts w:ascii="Georgia" w:hAnsi="Georgia"/>
          <w:sz w:val="22"/>
          <w:szCs w:val="22"/>
        </w:rPr>
        <w:t xml:space="preserve"> (carbidopa/levodopa/entacapone</w:t>
      </w:r>
      <w:r w:rsidR="00B40002">
        <w:rPr>
          <w:rFonts w:ascii="Georgia" w:hAnsi="Georgia"/>
          <w:sz w:val="22"/>
          <w:szCs w:val="22"/>
        </w:rPr>
        <w:t>)</w:t>
      </w:r>
      <w:r w:rsidR="0081732C">
        <w:rPr>
          <w:rFonts w:ascii="Georgia" w:hAnsi="Georgia"/>
          <w:sz w:val="22"/>
          <w:szCs w:val="22"/>
        </w:rPr>
        <w:t>.</w:t>
      </w:r>
      <w:r w:rsidR="009B790B">
        <w:rPr>
          <w:rFonts w:ascii="Georgia" w:hAnsi="Georgia"/>
          <w:sz w:val="22"/>
          <w:szCs w:val="22"/>
          <w:vertAlign w:val="superscript"/>
        </w:rPr>
        <w:t>6</w:t>
      </w:r>
      <w:r w:rsidR="0081732C" w:rsidRPr="00E746C9">
        <w:rPr>
          <w:rFonts w:ascii="Georgia" w:hAnsi="Georgia"/>
          <w:sz w:val="22"/>
          <w:szCs w:val="22"/>
          <w:vertAlign w:val="superscript"/>
        </w:rPr>
        <w:t>-</w:t>
      </w:r>
      <w:r w:rsidR="009B790B">
        <w:rPr>
          <w:rFonts w:ascii="Georgia" w:hAnsi="Georgia"/>
          <w:sz w:val="22"/>
          <w:szCs w:val="22"/>
          <w:vertAlign w:val="superscript"/>
        </w:rPr>
        <w:t>8</w:t>
      </w:r>
      <w:r w:rsidR="0081732C">
        <w:rPr>
          <w:rFonts w:ascii="Georgia" w:hAnsi="Georgia"/>
          <w:sz w:val="22"/>
          <w:szCs w:val="22"/>
          <w:vertAlign w:val="superscript"/>
        </w:rPr>
        <w:t xml:space="preserve"> </w:t>
      </w:r>
      <w:r w:rsidR="0081732C">
        <w:rPr>
          <w:rFonts w:ascii="Georgia" w:hAnsi="Georgia"/>
          <w:sz w:val="22"/>
          <w:szCs w:val="22"/>
        </w:rPr>
        <w:t xml:space="preserve"> </w:t>
      </w:r>
    </w:p>
    <w:p w14:paraId="792B6AA7" w14:textId="4AC9A8AC" w:rsidR="00842297" w:rsidRDefault="00D86719" w:rsidP="00B304AA">
      <w:pPr>
        <w:spacing w:before="120" w:after="120"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sz w:val="22"/>
          <w:szCs w:val="22"/>
        </w:rPr>
        <w:lastRenderedPageBreak/>
        <w:drawing>
          <wp:inline distT="0" distB="0" distL="0" distR="0" wp14:anchorId="35589BE3" wp14:editId="31E94EB6">
            <wp:extent cx="5943600" cy="3465195"/>
            <wp:effectExtent l="0" t="0" r="0" b="1905"/>
            <wp:docPr id="2" name="Picture 2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_PK_FINAL_R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0EC18" w14:textId="77777777" w:rsidR="00842297" w:rsidRDefault="00842297" w:rsidP="00B304AA">
      <w:pPr>
        <w:spacing w:before="120" w:after="120" w:line="360" w:lineRule="auto"/>
        <w:rPr>
          <w:rFonts w:ascii="Georgia" w:hAnsi="Georgia"/>
          <w:sz w:val="22"/>
          <w:szCs w:val="22"/>
        </w:rPr>
      </w:pPr>
    </w:p>
    <w:p w14:paraId="6278FFE6" w14:textId="2801F986" w:rsidR="00B304AA" w:rsidRDefault="00B40002" w:rsidP="00B304AA">
      <w:pPr>
        <w:spacing w:before="120" w:after="120" w:line="360" w:lineRule="auto"/>
        <w:rPr>
          <w:rFonts w:ascii="Georgia" w:hAnsi="Georgia"/>
          <w:sz w:val="22"/>
          <w:szCs w:val="22"/>
        </w:rPr>
      </w:pPr>
      <w:r w:rsidRPr="00B40002">
        <w:rPr>
          <w:rFonts w:ascii="Georgia" w:hAnsi="Georgia"/>
          <w:sz w:val="22"/>
          <w:szCs w:val="22"/>
        </w:rPr>
        <w:t xml:space="preserve">A randomized Phase 3 trial compared the efficacy of RYTARY </w:t>
      </w:r>
      <w:r w:rsidR="00F420E7">
        <w:rPr>
          <w:rFonts w:ascii="Georgia" w:hAnsi="Georgia"/>
          <w:sz w:val="22"/>
          <w:szCs w:val="22"/>
        </w:rPr>
        <w:t>with</w:t>
      </w:r>
      <w:r w:rsidRPr="00B40002">
        <w:rPr>
          <w:rFonts w:ascii="Georgia" w:hAnsi="Georgia"/>
          <w:sz w:val="22"/>
          <w:szCs w:val="22"/>
        </w:rPr>
        <w:t xml:space="preserve"> immediate-release carbidopa/levodopa in patients with PD who experienced motor fluctuations.</w:t>
      </w:r>
      <w:r w:rsidR="00F420E7">
        <w:rPr>
          <w:rFonts w:ascii="Georgia" w:hAnsi="Georgia"/>
          <w:sz w:val="22"/>
          <w:szCs w:val="22"/>
          <w:vertAlign w:val="superscript"/>
        </w:rPr>
        <w:t>2</w:t>
      </w:r>
      <w:r w:rsidR="00A60455">
        <w:rPr>
          <w:rFonts w:ascii="Georgia" w:hAnsi="Georgia"/>
          <w:sz w:val="22"/>
          <w:szCs w:val="22"/>
        </w:rPr>
        <w:t xml:space="preserve"> T</w:t>
      </w:r>
      <w:r w:rsidR="00464B84">
        <w:rPr>
          <w:rFonts w:ascii="Georgia" w:hAnsi="Georgia"/>
          <w:sz w:val="22"/>
          <w:szCs w:val="22"/>
        </w:rPr>
        <w:t>he study was performed in 68 centers in North America and Europe and evaluated 393 subjects allocated in a double-blind fashion to treatment with R</w:t>
      </w:r>
      <w:r w:rsidR="00877426">
        <w:rPr>
          <w:rFonts w:ascii="Georgia" w:hAnsi="Georgia"/>
          <w:sz w:val="22"/>
          <w:szCs w:val="22"/>
        </w:rPr>
        <w:t>YTARY</w:t>
      </w:r>
      <w:r w:rsidR="00464B84">
        <w:rPr>
          <w:rFonts w:ascii="Georgia" w:hAnsi="Georgia"/>
          <w:sz w:val="22"/>
          <w:szCs w:val="22"/>
        </w:rPr>
        <w:t xml:space="preserve"> or immediate-release carbidopa/levodopa.</w:t>
      </w:r>
      <w:r w:rsidR="00EF0D2A">
        <w:rPr>
          <w:rFonts w:ascii="Georgia" w:hAnsi="Georgia"/>
          <w:sz w:val="22"/>
          <w:szCs w:val="22"/>
        </w:rPr>
        <w:t xml:space="preserve"> All patients were first optimized on immediate-release carbidopa/levodopa and were then converted in open</w:t>
      </w:r>
      <w:r w:rsidR="00F04F2E">
        <w:rPr>
          <w:rFonts w:ascii="Georgia" w:hAnsi="Georgia"/>
          <w:sz w:val="22"/>
          <w:szCs w:val="22"/>
        </w:rPr>
        <w:t>-</w:t>
      </w:r>
      <w:r w:rsidR="00EF0D2A">
        <w:rPr>
          <w:rFonts w:ascii="Georgia" w:hAnsi="Georgia"/>
          <w:sz w:val="22"/>
          <w:szCs w:val="22"/>
        </w:rPr>
        <w:t xml:space="preserve">label fashion to </w:t>
      </w:r>
      <w:r>
        <w:rPr>
          <w:rFonts w:ascii="Georgia" w:hAnsi="Georgia"/>
          <w:sz w:val="22"/>
          <w:szCs w:val="22"/>
        </w:rPr>
        <w:t>an optimized dose and dosing regimen of RYTARY that was determined by individual dose titration</w:t>
      </w:r>
      <w:r w:rsidR="00EF0D2A">
        <w:rPr>
          <w:rFonts w:ascii="Georgia" w:hAnsi="Georgia"/>
          <w:sz w:val="22"/>
          <w:szCs w:val="22"/>
        </w:rPr>
        <w:t xml:space="preserve">. At that point, subjects were randomized to receive either continued treatment with the optimized dose of immediate-release carbidopa/levodopa or they were switched (in double-blind, double-dummy fashion) to their previously determined optimal dose of </w:t>
      </w:r>
      <w:r w:rsidR="00877426">
        <w:rPr>
          <w:rFonts w:ascii="Georgia" w:hAnsi="Georgia"/>
          <w:sz w:val="22"/>
          <w:szCs w:val="22"/>
        </w:rPr>
        <w:t>RYTARY.</w:t>
      </w:r>
      <w:r w:rsidR="00EF0D2A">
        <w:rPr>
          <w:rFonts w:ascii="Georgia" w:hAnsi="Georgia"/>
          <w:sz w:val="22"/>
          <w:szCs w:val="22"/>
        </w:rPr>
        <w:t xml:space="preserve"> From a </w:t>
      </w:r>
      <w:r w:rsidR="00E431A6">
        <w:rPr>
          <w:rFonts w:ascii="Georgia" w:hAnsi="Georgia"/>
          <w:sz w:val="22"/>
          <w:szCs w:val="22"/>
        </w:rPr>
        <w:t>baseline</w:t>
      </w:r>
      <w:r w:rsidR="00EF0D2A">
        <w:rPr>
          <w:rFonts w:ascii="Georgia" w:hAnsi="Georgia"/>
          <w:sz w:val="22"/>
          <w:szCs w:val="22"/>
        </w:rPr>
        <w:t xml:space="preserve"> level of about 6 hours per day of </w:t>
      </w:r>
      <w:r w:rsidR="00F04F2E">
        <w:rPr>
          <w:rFonts w:ascii="Georgia" w:hAnsi="Georgia"/>
          <w:sz w:val="22"/>
          <w:szCs w:val="22"/>
        </w:rPr>
        <w:t>“</w:t>
      </w:r>
      <w:r w:rsidR="00EF0D2A">
        <w:rPr>
          <w:rFonts w:ascii="Georgia" w:hAnsi="Georgia"/>
          <w:sz w:val="22"/>
          <w:szCs w:val="22"/>
        </w:rPr>
        <w:t>off</w:t>
      </w:r>
      <w:r w:rsidR="00F04F2E">
        <w:rPr>
          <w:rFonts w:ascii="Georgia" w:hAnsi="Georgia"/>
          <w:sz w:val="22"/>
          <w:szCs w:val="22"/>
        </w:rPr>
        <w:t xml:space="preserve">” </w:t>
      </w:r>
      <w:r w:rsidR="00EF0D2A">
        <w:rPr>
          <w:rFonts w:ascii="Georgia" w:hAnsi="Georgia"/>
          <w:sz w:val="22"/>
          <w:szCs w:val="22"/>
        </w:rPr>
        <w:t xml:space="preserve">time, the immediate-release carbidopa/levodopa group </w:t>
      </w:r>
      <w:r w:rsidR="00CB0AF5">
        <w:rPr>
          <w:rFonts w:ascii="Georgia" w:hAnsi="Georgia"/>
          <w:sz w:val="22"/>
          <w:szCs w:val="22"/>
        </w:rPr>
        <w:t xml:space="preserve">experienced </w:t>
      </w:r>
      <w:r w:rsidR="00EF0D2A">
        <w:rPr>
          <w:rFonts w:ascii="Georgia" w:hAnsi="Georgia"/>
          <w:sz w:val="22"/>
          <w:szCs w:val="22"/>
        </w:rPr>
        <w:t xml:space="preserve">about a </w:t>
      </w:r>
      <w:r w:rsidR="00F04F2E">
        <w:rPr>
          <w:rFonts w:ascii="Georgia" w:hAnsi="Georgia"/>
          <w:sz w:val="22"/>
          <w:szCs w:val="22"/>
        </w:rPr>
        <w:t>1</w:t>
      </w:r>
      <w:r w:rsidR="00EF0D2A">
        <w:rPr>
          <w:rFonts w:ascii="Georgia" w:hAnsi="Georgia"/>
          <w:sz w:val="22"/>
          <w:szCs w:val="22"/>
        </w:rPr>
        <w:t xml:space="preserve">-hour reduction of </w:t>
      </w:r>
      <w:r w:rsidR="00F04F2E">
        <w:rPr>
          <w:rFonts w:ascii="Georgia" w:hAnsi="Georgia"/>
          <w:sz w:val="22"/>
          <w:szCs w:val="22"/>
        </w:rPr>
        <w:t>“</w:t>
      </w:r>
      <w:r w:rsidR="00EF0D2A">
        <w:rPr>
          <w:rFonts w:ascii="Georgia" w:hAnsi="Georgia"/>
          <w:sz w:val="22"/>
          <w:szCs w:val="22"/>
        </w:rPr>
        <w:t>off</w:t>
      </w:r>
      <w:r w:rsidR="00F04F2E">
        <w:rPr>
          <w:rFonts w:ascii="Georgia" w:hAnsi="Georgia"/>
          <w:sz w:val="22"/>
          <w:szCs w:val="22"/>
        </w:rPr>
        <w:t xml:space="preserve">” </w:t>
      </w:r>
      <w:r w:rsidR="00EF0D2A">
        <w:rPr>
          <w:rFonts w:ascii="Georgia" w:hAnsi="Georgia"/>
          <w:sz w:val="22"/>
          <w:szCs w:val="22"/>
        </w:rPr>
        <w:t xml:space="preserve">time while the </w:t>
      </w:r>
      <w:r w:rsidR="00877426">
        <w:rPr>
          <w:rFonts w:ascii="Georgia" w:hAnsi="Georgia"/>
          <w:sz w:val="22"/>
          <w:szCs w:val="22"/>
        </w:rPr>
        <w:t>RYTARY</w:t>
      </w:r>
      <w:r w:rsidR="00EF0D2A">
        <w:rPr>
          <w:rFonts w:ascii="Georgia" w:hAnsi="Georgia"/>
          <w:sz w:val="22"/>
          <w:szCs w:val="22"/>
        </w:rPr>
        <w:t xml:space="preserve"> group </w:t>
      </w:r>
      <w:r w:rsidR="00CB0AF5">
        <w:rPr>
          <w:rFonts w:ascii="Georgia" w:hAnsi="Georgia"/>
          <w:sz w:val="22"/>
          <w:szCs w:val="22"/>
        </w:rPr>
        <w:t xml:space="preserve">experienced </w:t>
      </w:r>
      <w:r w:rsidR="00EF0D2A">
        <w:rPr>
          <w:rFonts w:ascii="Georgia" w:hAnsi="Georgia"/>
          <w:sz w:val="22"/>
          <w:szCs w:val="22"/>
        </w:rPr>
        <w:t xml:space="preserve">an </w:t>
      </w:r>
      <w:r w:rsidR="00F04F2E">
        <w:rPr>
          <w:rFonts w:ascii="Georgia" w:hAnsi="Georgia"/>
          <w:sz w:val="22"/>
          <w:szCs w:val="22"/>
        </w:rPr>
        <w:t>“</w:t>
      </w:r>
      <w:r w:rsidR="00EF0D2A">
        <w:rPr>
          <w:rFonts w:ascii="Georgia" w:hAnsi="Georgia"/>
          <w:sz w:val="22"/>
          <w:szCs w:val="22"/>
        </w:rPr>
        <w:t>off</w:t>
      </w:r>
      <w:r w:rsidR="00F04F2E">
        <w:rPr>
          <w:rFonts w:ascii="Georgia" w:hAnsi="Georgia"/>
          <w:sz w:val="22"/>
          <w:szCs w:val="22"/>
        </w:rPr>
        <w:t xml:space="preserve">” </w:t>
      </w:r>
      <w:r w:rsidR="00EF0D2A">
        <w:rPr>
          <w:rFonts w:ascii="Georgia" w:hAnsi="Georgia"/>
          <w:sz w:val="22"/>
          <w:szCs w:val="22"/>
        </w:rPr>
        <w:t>time reduction of 2</w:t>
      </w:r>
      <w:r w:rsidR="000F6171">
        <w:rPr>
          <w:rFonts w:ascii="Georgia" w:hAnsi="Georgia"/>
          <w:sz w:val="22"/>
          <w:szCs w:val="22"/>
        </w:rPr>
        <w:t>.2</w:t>
      </w:r>
      <w:r w:rsidR="00EF0D2A">
        <w:rPr>
          <w:rFonts w:ascii="Georgia" w:hAnsi="Georgia"/>
          <w:sz w:val="22"/>
          <w:szCs w:val="22"/>
        </w:rPr>
        <w:t xml:space="preserve"> hours. Accordingly, treatment with </w:t>
      </w:r>
      <w:r w:rsidR="00877426">
        <w:rPr>
          <w:rFonts w:ascii="Georgia" w:hAnsi="Georgia"/>
          <w:sz w:val="22"/>
          <w:szCs w:val="22"/>
        </w:rPr>
        <w:t>RYTARY</w:t>
      </w:r>
      <w:r w:rsidR="00EF0D2A">
        <w:rPr>
          <w:rFonts w:ascii="Georgia" w:hAnsi="Georgia"/>
          <w:sz w:val="22"/>
          <w:szCs w:val="22"/>
        </w:rPr>
        <w:t xml:space="preserve"> produced twice the benefit in terms of </w:t>
      </w:r>
      <w:r w:rsidR="00F04F2E">
        <w:rPr>
          <w:rFonts w:ascii="Georgia" w:hAnsi="Georgia"/>
          <w:sz w:val="22"/>
          <w:szCs w:val="22"/>
        </w:rPr>
        <w:t>“</w:t>
      </w:r>
      <w:r w:rsidR="00EF0D2A">
        <w:rPr>
          <w:rFonts w:ascii="Georgia" w:hAnsi="Georgia"/>
          <w:sz w:val="22"/>
          <w:szCs w:val="22"/>
        </w:rPr>
        <w:t>off</w:t>
      </w:r>
      <w:r w:rsidR="00F04F2E">
        <w:rPr>
          <w:rFonts w:ascii="Georgia" w:hAnsi="Georgia"/>
          <w:sz w:val="22"/>
          <w:szCs w:val="22"/>
        </w:rPr>
        <w:t xml:space="preserve">” </w:t>
      </w:r>
      <w:r w:rsidR="00EF0D2A">
        <w:rPr>
          <w:rFonts w:ascii="Georgia" w:hAnsi="Georgia"/>
          <w:sz w:val="22"/>
          <w:szCs w:val="22"/>
        </w:rPr>
        <w:t xml:space="preserve">time reduction as compared </w:t>
      </w:r>
      <w:r w:rsidR="00CE4518">
        <w:rPr>
          <w:rFonts w:ascii="Georgia" w:hAnsi="Georgia"/>
          <w:sz w:val="22"/>
          <w:szCs w:val="22"/>
        </w:rPr>
        <w:t>with</w:t>
      </w:r>
      <w:r w:rsidR="00EF0D2A">
        <w:rPr>
          <w:rFonts w:ascii="Georgia" w:hAnsi="Georgia"/>
          <w:sz w:val="22"/>
          <w:szCs w:val="22"/>
        </w:rPr>
        <w:t xml:space="preserve"> immediate-release carbidopa/levodopa. Additional </w:t>
      </w:r>
      <w:r w:rsidR="007F5349">
        <w:rPr>
          <w:rFonts w:ascii="Georgia" w:hAnsi="Georgia"/>
          <w:sz w:val="22"/>
          <w:szCs w:val="22"/>
        </w:rPr>
        <w:t>clinically meaningful</w:t>
      </w:r>
      <w:r w:rsidR="00EF0D2A">
        <w:rPr>
          <w:rFonts w:ascii="Georgia" w:hAnsi="Georgia"/>
          <w:sz w:val="22"/>
          <w:szCs w:val="22"/>
        </w:rPr>
        <w:t xml:space="preserve"> benefits were seen for </w:t>
      </w:r>
      <w:r w:rsidR="00877426">
        <w:rPr>
          <w:rFonts w:ascii="Georgia" w:hAnsi="Georgia"/>
          <w:sz w:val="22"/>
          <w:szCs w:val="22"/>
        </w:rPr>
        <w:t>RYTARY</w:t>
      </w:r>
      <w:r w:rsidR="00EF0D2A">
        <w:rPr>
          <w:rFonts w:ascii="Georgia" w:hAnsi="Georgia"/>
          <w:sz w:val="22"/>
          <w:szCs w:val="22"/>
        </w:rPr>
        <w:t xml:space="preserve"> in motor function</w:t>
      </w:r>
      <w:r w:rsidR="000B5D1E">
        <w:rPr>
          <w:rFonts w:ascii="Georgia" w:hAnsi="Georgia"/>
          <w:sz w:val="22"/>
          <w:szCs w:val="22"/>
        </w:rPr>
        <w:t xml:space="preserve"> and activities of daily living. </w:t>
      </w:r>
      <w:r w:rsidR="00A60455">
        <w:rPr>
          <w:rFonts w:ascii="Georgia" w:hAnsi="Georgia"/>
          <w:sz w:val="22"/>
          <w:szCs w:val="22"/>
        </w:rPr>
        <w:t>This was accomplished with a lower</w:t>
      </w:r>
      <w:r w:rsidR="00E431A6">
        <w:rPr>
          <w:rFonts w:ascii="Georgia" w:hAnsi="Georgia"/>
          <w:sz w:val="22"/>
          <w:szCs w:val="22"/>
        </w:rPr>
        <w:t xml:space="preserve"> frequency </w:t>
      </w:r>
      <w:r w:rsidR="00A60455">
        <w:rPr>
          <w:rFonts w:ascii="Georgia" w:hAnsi="Georgia"/>
          <w:sz w:val="22"/>
          <w:szCs w:val="22"/>
        </w:rPr>
        <w:t>of</w:t>
      </w:r>
      <w:r w:rsidR="00E431A6">
        <w:rPr>
          <w:rFonts w:ascii="Georgia" w:hAnsi="Georgia"/>
          <w:sz w:val="22"/>
          <w:szCs w:val="22"/>
        </w:rPr>
        <w:t xml:space="preserve"> dosing </w:t>
      </w:r>
      <w:r w:rsidR="00F420E7">
        <w:rPr>
          <w:rFonts w:ascii="Georgia" w:hAnsi="Georgia"/>
          <w:sz w:val="22"/>
          <w:szCs w:val="22"/>
        </w:rPr>
        <w:t>with</w:t>
      </w:r>
      <w:r w:rsidR="00A60455">
        <w:rPr>
          <w:rFonts w:ascii="Georgia" w:hAnsi="Georgia"/>
          <w:sz w:val="22"/>
          <w:szCs w:val="22"/>
        </w:rPr>
        <w:t xml:space="preserve"> RYTARY (3.6 vs 5</w:t>
      </w:r>
      <w:r w:rsidR="005D7859">
        <w:rPr>
          <w:rFonts w:ascii="Georgia" w:hAnsi="Georgia"/>
          <w:sz w:val="22"/>
          <w:szCs w:val="22"/>
        </w:rPr>
        <w:t>.0</w:t>
      </w:r>
      <w:r w:rsidR="00A60455">
        <w:rPr>
          <w:rFonts w:ascii="Georgia" w:hAnsi="Georgia"/>
          <w:sz w:val="22"/>
          <w:szCs w:val="22"/>
        </w:rPr>
        <w:t xml:space="preserve"> times a day).</w:t>
      </w:r>
      <w:r w:rsidR="009B790B">
        <w:rPr>
          <w:rFonts w:ascii="Georgia" w:hAnsi="Georgia"/>
          <w:sz w:val="22"/>
          <w:szCs w:val="22"/>
          <w:vertAlign w:val="superscript"/>
        </w:rPr>
        <w:t>2</w:t>
      </w:r>
    </w:p>
    <w:p w14:paraId="3DC7BFDC" w14:textId="58C1C14C" w:rsidR="00842297" w:rsidRDefault="00D109B4" w:rsidP="00622C97">
      <w:pPr>
        <w:spacing w:before="120" w:after="120"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sz w:val="22"/>
          <w:szCs w:val="22"/>
        </w:rPr>
        <w:lastRenderedPageBreak/>
        <w:drawing>
          <wp:inline distT="0" distB="0" distL="0" distR="0" wp14:anchorId="1C216C82" wp14:editId="103E2B84">
            <wp:extent cx="5943600" cy="4022725"/>
            <wp:effectExtent l="0" t="0" r="0" b="3175"/>
            <wp:docPr id="1" name="Picture 1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t_ADVANCE_FINAL_R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8284A" w14:textId="77777777" w:rsidR="00622C97" w:rsidRPr="00622C97" w:rsidRDefault="00622C97" w:rsidP="00622C97">
      <w:pPr>
        <w:spacing w:before="120" w:after="120" w:line="360" w:lineRule="auto"/>
        <w:rPr>
          <w:rFonts w:ascii="Georgia" w:hAnsi="Georgia"/>
          <w:sz w:val="22"/>
          <w:szCs w:val="22"/>
        </w:rPr>
      </w:pPr>
    </w:p>
    <w:p w14:paraId="1A7B022B" w14:textId="7A52C867" w:rsidR="000B5D1E" w:rsidRDefault="00B304AA" w:rsidP="00BB4A2B">
      <w:pPr>
        <w:spacing w:before="120" w:after="120"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As can be seen from this study, RYTARY is an effective treatment </w:t>
      </w:r>
      <w:r w:rsidR="000B5D1E">
        <w:rPr>
          <w:rFonts w:ascii="Georgia" w:hAnsi="Georgia"/>
          <w:sz w:val="22"/>
          <w:szCs w:val="22"/>
        </w:rPr>
        <w:t xml:space="preserve">that can reduce “off” time </w:t>
      </w:r>
      <w:r>
        <w:rPr>
          <w:rFonts w:ascii="Georgia" w:hAnsi="Georgia"/>
          <w:sz w:val="22"/>
          <w:szCs w:val="22"/>
        </w:rPr>
        <w:t>in Parkinson</w:t>
      </w:r>
      <w:r w:rsidR="005D7859">
        <w:rPr>
          <w:rFonts w:ascii="Georgia" w:hAnsi="Georgia"/>
          <w:sz w:val="22"/>
          <w:szCs w:val="22"/>
        </w:rPr>
        <w:t>’s</w:t>
      </w:r>
      <w:r>
        <w:rPr>
          <w:rFonts w:ascii="Georgia" w:hAnsi="Georgia"/>
          <w:sz w:val="22"/>
          <w:szCs w:val="22"/>
        </w:rPr>
        <w:t xml:space="preserve"> disease</w:t>
      </w:r>
      <w:r w:rsidR="000B5D1E">
        <w:rPr>
          <w:rFonts w:ascii="Georgia" w:hAnsi="Georgia"/>
          <w:sz w:val="22"/>
          <w:szCs w:val="22"/>
        </w:rPr>
        <w:t xml:space="preserve"> without troublesome dyskinesia</w:t>
      </w:r>
      <w:r w:rsidR="00E431A6">
        <w:rPr>
          <w:rFonts w:ascii="Georgia" w:hAnsi="Georgia"/>
          <w:sz w:val="22"/>
          <w:szCs w:val="22"/>
        </w:rPr>
        <w:t xml:space="preserve">. A secondary endpoint of this study also showed that RYTARY can increase “on” time. </w:t>
      </w:r>
      <w:r>
        <w:rPr>
          <w:rFonts w:ascii="Georgia" w:hAnsi="Georgia"/>
          <w:sz w:val="22"/>
          <w:szCs w:val="22"/>
        </w:rPr>
        <w:t xml:space="preserve"> </w:t>
      </w:r>
      <w:r w:rsidR="000B5D1E">
        <w:rPr>
          <w:rFonts w:ascii="Georgia" w:hAnsi="Georgia" w:cs="Calibri"/>
          <w:color w:val="000000" w:themeColor="text1"/>
          <w:sz w:val="22"/>
          <w:szCs w:val="22"/>
        </w:rPr>
        <w:t xml:space="preserve">In my opinion, RYTARY would provide my patient with the most favorable efficacy and safety profile of the available </w:t>
      </w:r>
      <w:r w:rsidR="00FB3883">
        <w:rPr>
          <w:rFonts w:ascii="Georgia" w:hAnsi="Georgia" w:cs="Calibri"/>
          <w:color w:val="000000" w:themeColor="text1"/>
          <w:sz w:val="22"/>
          <w:szCs w:val="22"/>
        </w:rPr>
        <w:t xml:space="preserve">carbidopa/levodopa </w:t>
      </w:r>
      <w:r w:rsidR="000B5D1E">
        <w:rPr>
          <w:rFonts w:ascii="Georgia" w:hAnsi="Georgia" w:cs="Calibri"/>
          <w:color w:val="000000" w:themeColor="text1"/>
          <w:sz w:val="22"/>
          <w:szCs w:val="22"/>
        </w:rPr>
        <w:t>treatments</w:t>
      </w:r>
      <w:r w:rsidR="00E431A6">
        <w:rPr>
          <w:rFonts w:ascii="Georgia" w:hAnsi="Georgia" w:cs="Calibri"/>
          <w:color w:val="000000" w:themeColor="text1"/>
          <w:sz w:val="22"/>
          <w:szCs w:val="22"/>
        </w:rPr>
        <w:t xml:space="preserve">, and for these reasons, I have prescribed it for my patient. </w:t>
      </w:r>
    </w:p>
    <w:p w14:paraId="23B2601F" w14:textId="1D9AFFA5" w:rsidR="00B304AA" w:rsidRDefault="00B304AA" w:rsidP="00BB4A2B">
      <w:pPr>
        <w:spacing w:before="120" w:after="120"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In light of the foregoing considerations, it is essential that you approve RYTARY for my patient. </w:t>
      </w:r>
      <w:r w:rsidR="009B3F1B" w:rsidRPr="009B3F1B">
        <w:rPr>
          <w:rFonts w:ascii="Georgia" w:hAnsi="Georgia"/>
          <w:sz w:val="22"/>
          <w:szCs w:val="22"/>
        </w:rPr>
        <w:t>It is my view that use of other preparations of levodopa will lead to more motor fluctuations, which could result in harm to my patient and a significantly higher cost of care in the future.</w:t>
      </w:r>
      <w:r w:rsidR="009B3F1B" w:rsidRPr="009B3F1B">
        <w:rPr>
          <w:rFonts w:ascii="Georgia" w:hAnsi="Georgia"/>
          <w:sz w:val="22"/>
          <w:szCs w:val="22"/>
          <w:vertAlign w:val="superscript"/>
        </w:rPr>
        <w:t>9,10</w:t>
      </w:r>
    </w:p>
    <w:p w14:paraId="2F7D2B2A" w14:textId="77777777" w:rsidR="0076537A" w:rsidRDefault="0076537A" w:rsidP="003A0406">
      <w:pPr>
        <w:spacing w:before="120" w:after="120" w:line="360" w:lineRule="auto"/>
        <w:rPr>
          <w:rFonts w:ascii="Georgia" w:hAnsi="Georgia"/>
          <w:sz w:val="22"/>
          <w:szCs w:val="22"/>
        </w:rPr>
      </w:pPr>
    </w:p>
    <w:p w14:paraId="237DFA28" w14:textId="27EC4E1B" w:rsidR="000607E1" w:rsidRDefault="000607E1" w:rsidP="003A0406">
      <w:pPr>
        <w:spacing w:before="120" w:after="120"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Sincerely,</w:t>
      </w:r>
    </w:p>
    <w:p w14:paraId="16031E5A" w14:textId="3E5FCB4E" w:rsidR="000828C2" w:rsidRDefault="000607E1" w:rsidP="003A0406">
      <w:pPr>
        <w:spacing w:before="120" w:after="120" w:line="360" w:lineRule="auto"/>
        <w:rPr>
          <w:rFonts w:ascii="Georgia" w:hAnsi="Georgia"/>
          <w:sz w:val="22"/>
          <w:szCs w:val="22"/>
        </w:rPr>
      </w:pPr>
      <w:r w:rsidRPr="00A60455">
        <w:rPr>
          <w:rFonts w:ascii="Georgia" w:hAnsi="Georgia"/>
          <w:sz w:val="22"/>
          <w:szCs w:val="22"/>
          <w:highlight w:val="lightGray"/>
        </w:rPr>
        <w:t>Signature lin</w:t>
      </w:r>
      <w:r w:rsidR="00ED3A67" w:rsidRPr="00A60455">
        <w:rPr>
          <w:rFonts w:ascii="Georgia" w:hAnsi="Georgia"/>
          <w:sz w:val="22"/>
          <w:szCs w:val="22"/>
          <w:highlight w:val="lightGray"/>
        </w:rPr>
        <w:t>e</w:t>
      </w:r>
    </w:p>
    <w:p w14:paraId="6F799F97" w14:textId="77777777" w:rsidR="0076537A" w:rsidRDefault="0076537A" w:rsidP="0076537A">
      <w:pPr>
        <w:spacing w:before="120" w:after="120" w:line="360" w:lineRule="auto"/>
        <w:rPr>
          <w:rFonts w:ascii="Georgia" w:hAnsi="Georgia"/>
          <w:sz w:val="22"/>
          <w:szCs w:val="22"/>
        </w:rPr>
      </w:pPr>
    </w:p>
    <w:p w14:paraId="6DB3284F" w14:textId="77777777" w:rsidR="005A2018" w:rsidRDefault="005A2018" w:rsidP="0076537A">
      <w:pPr>
        <w:spacing w:before="120" w:after="120" w:line="360" w:lineRule="auto"/>
        <w:rPr>
          <w:rFonts w:ascii="Georgia" w:hAnsi="Georgia"/>
          <w:b/>
          <w:bCs/>
          <w:sz w:val="22"/>
          <w:szCs w:val="22"/>
        </w:rPr>
      </w:pPr>
    </w:p>
    <w:p w14:paraId="18C085AF" w14:textId="371CFA17" w:rsidR="0076537A" w:rsidRDefault="000607E1" w:rsidP="0076537A">
      <w:pPr>
        <w:spacing w:before="120" w:after="120" w:line="360" w:lineRule="auto"/>
        <w:rPr>
          <w:rFonts w:ascii="Georgia" w:hAnsi="Georgia"/>
          <w:b/>
          <w:bCs/>
          <w:sz w:val="22"/>
          <w:szCs w:val="22"/>
        </w:rPr>
      </w:pPr>
      <w:r w:rsidRPr="00B304AA">
        <w:rPr>
          <w:rFonts w:ascii="Georgia" w:hAnsi="Georgia"/>
          <w:b/>
          <w:bCs/>
          <w:sz w:val="22"/>
          <w:szCs w:val="22"/>
        </w:rPr>
        <w:lastRenderedPageBreak/>
        <w:t>REFERENCES</w:t>
      </w:r>
    </w:p>
    <w:p w14:paraId="7C23E64D" w14:textId="23DBB67C" w:rsidR="0076537A" w:rsidRDefault="0076537A" w:rsidP="0076537A">
      <w:pPr>
        <w:spacing w:line="360" w:lineRule="auto"/>
        <w:rPr>
          <w:rFonts w:ascii="Georgia" w:hAnsi="Georgia"/>
          <w:sz w:val="20"/>
          <w:szCs w:val="20"/>
        </w:rPr>
      </w:pPr>
      <w:r w:rsidRPr="0076537A">
        <w:rPr>
          <w:rFonts w:ascii="Georgia" w:hAnsi="Georgia"/>
          <w:b/>
          <w:bCs/>
          <w:sz w:val="20"/>
          <w:szCs w:val="20"/>
        </w:rPr>
        <w:t>1.</w:t>
      </w:r>
      <w:r w:rsidRPr="0076537A">
        <w:rPr>
          <w:rFonts w:ascii="Georgia" w:hAnsi="Georgia"/>
          <w:sz w:val="20"/>
          <w:szCs w:val="20"/>
        </w:rPr>
        <w:t xml:space="preserve"> RYTARY [package insert]. Bridgewater, NJ: Amneal Specialty, a division of Amneal Pharmaceuticals LLC; 2019. </w:t>
      </w:r>
      <w:r w:rsidR="009B790B">
        <w:rPr>
          <w:rFonts w:ascii="Georgia" w:hAnsi="Georgia"/>
          <w:b/>
          <w:bCs/>
          <w:sz w:val="20"/>
          <w:szCs w:val="20"/>
        </w:rPr>
        <w:t>2</w:t>
      </w:r>
      <w:r w:rsidR="009B790B" w:rsidRPr="005432A3">
        <w:rPr>
          <w:rFonts w:ascii="Georgia" w:hAnsi="Georgia"/>
          <w:b/>
          <w:bCs/>
          <w:sz w:val="20"/>
          <w:szCs w:val="20"/>
        </w:rPr>
        <w:t>.</w:t>
      </w:r>
      <w:r w:rsidR="009B790B" w:rsidRPr="005432A3">
        <w:rPr>
          <w:rFonts w:ascii="Georgia" w:hAnsi="Georgia"/>
          <w:sz w:val="20"/>
          <w:szCs w:val="20"/>
        </w:rPr>
        <w:t xml:space="preserve"> </w:t>
      </w:r>
      <w:r w:rsidR="009B790B" w:rsidRPr="00375C68">
        <w:rPr>
          <w:rFonts w:ascii="Georgia" w:hAnsi="Georgia"/>
          <w:sz w:val="20"/>
          <w:szCs w:val="20"/>
        </w:rPr>
        <w:t xml:space="preserve">Hauser RA, Hsu A, Kell S, et al; IPX066 ADVANCE-PD </w:t>
      </w:r>
      <w:r w:rsidR="009B790B">
        <w:rPr>
          <w:rFonts w:ascii="Georgia" w:hAnsi="Georgia"/>
          <w:sz w:val="20"/>
          <w:szCs w:val="20"/>
        </w:rPr>
        <w:t>i</w:t>
      </w:r>
      <w:r w:rsidR="009B790B" w:rsidRPr="00375C68">
        <w:rPr>
          <w:rFonts w:ascii="Georgia" w:hAnsi="Georgia"/>
          <w:sz w:val="20"/>
          <w:szCs w:val="20"/>
        </w:rPr>
        <w:t xml:space="preserve">nvestigators. Extended-release carbidopa-levodopa (IPX066) compared with immediate-release carbidopa-levodopa in patients with Parkinson’s disease and motor fluctuations: a phase 3 </w:t>
      </w:r>
      <w:proofErr w:type="spellStart"/>
      <w:r w:rsidR="009B790B" w:rsidRPr="00375C68">
        <w:rPr>
          <w:rFonts w:ascii="Georgia" w:hAnsi="Georgia"/>
          <w:sz w:val="20"/>
          <w:szCs w:val="20"/>
        </w:rPr>
        <w:t>randomi</w:t>
      </w:r>
      <w:r w:rsidR="009B790B">
        <w:rPr>
          <w:rFonts w:ascii="Georgia" w:hAnsi="Georgia"/>
          <w:sz w:val="20"/>
          <w:szCs w:val="20"/>
        </w:rPr>
        <w:t>s</w:t>
      </w:r>
      <w:r w:rsidR="009B790B" w:rsidRPr="00375C68">
        <w:rPr>
          <w:rFonts w:ascii="Georgia" w:hAnsi="Georgia"/>
          <w:sz w:val="20"/>
          <w:szCs w:val="20"/>
        </w:rPr>
        <w:t>ed</w:t>
      </w:r>
      <w:proofErr w:type="spellEnd"/>
      <w:r w:rsidR="009B790B" w:rsidRPr="00375C68">
        <w:rPr>
          <w:rFonts w:ascii="Georgia" w:hAnsi="Georgia"/>
          <w:sz w:val="20"/>
          <w:szCs w:val="20"/>
        </w:rPr>
        <w:t xml:space="preserve">, double-blind trial. </w:t>
      </w:r>
      <w:r w:rsidR="009B790B" w:rsidRPr="00375C68">
        <w:rPr>
          <w:rFonts w:ascii="Georgia" w:hAnsi="Georgia"/>
          <w:i/>
          <w:iCs/>
          <w:sz w:val="20"/>
          <w:szCs w:val="20"/>
        </w:rPr>
        <w:t>Lancet Neurol</w:t>
      </w:r>
      <w:r w:rsidR="009B790B" w:rsidRPr="00375C68">
        <w:rPr>
          <w:rFonts w:ascii="Georgia" w:hAnsi="Georgia"/>
          <w:sz w:val="20"/>
          <w:szCs w:val="20"/>
        </w:rPr>
        <w:t>. 2013;12(4):346-356.</w:t>
      </w:r>
      <w:r w:rsidR="00F420E7">
        <w:rPr>
          <w:rFonts w:ascii="Georgia" w:hAnsi="Georgia"/>
          <w:sz w:val="20"/>
          <w:szCs w:val="20"/>
        </w:rPr>
        <w:t xml:space="preserve"> </w:t>
      </w:r>
      <w:r w:rsidR="009B790B">
        <w:rPr>
          <w:rFonts w:ascii="Georgia" w:hAnsi="Georgia" w:cs="Calibri"/>
          <w:b/>
          <w:bCs/>
          <w:sz w:val="20"/>
          <w:szCs w:val="20"/>
        </w:rPr>
        <w:t>3</w:t>
      </w:r>
      <w:r w:rsidRPr="0076537A">
        <w:rPr>
          <w:rFonts w:ascii="Georgia" w:hAnsi="Georgia" w:cs="Calibri"/>
          <w:b/>
          <w:bCs/>
          <w:sz w:val="20"/>
          <w:szCs w:val="20"/>
        </w:rPr>
        <w:t xml:space="preserve">. </w:t>
      </w:r>
      <w:r w:rsidRPr="0076537A">
        <w:rPr>
          <w:rFonts w:ascii="Georgia" w:hAnsi="Georgia"/>
          <w:noProof/>
          <w:sz w:val="20"/>
          <w:szCs w:val="20"/>
        </w:rPr>
        <w:t>Fahn S, Oakes D, Shoulson I, et al</w:t>
      </w:r>
      <w:r w:rsidR="00614CCB">
        <w:rPr>
          <w:rFonts w:ascii="Georgia" w:hAnsi="Georgia"/>
          <w:noProof/>
          <w:sz w:val="20"/>
          <w:szCs w:val="20"/>
        </w:rPr>
        <w:t>; Parkinson Study Group.</w:t>
      </w:r>
      <w:r w:rsidRPr="0076537A">
        <w:rPr>
          <w:rFonts w:ascii="Georgia" w:hAnsi="Georgia"/>
          <w:noProof/>
          <w:sz w:val="20"/>
          <w:szCs w:val="20"/>
        </w:rPr>
        <w:t xml:space="preserve"> Levodopa and the progression of Parkinson</w:t>
      </w:r>
      <w:r w:rsidR="009C68B5">
        <w:rPr>
          <w:rFonts w:ascii="Georgia" w:hAnsi="Georgia"/>
          <w:noProof/>
          <w:sz w:val="20"/>
          <w:szCs w:val="20"/>
        </w:rPr>
        <w:t>’</w:t>
      </w:r>
      <w:r w:rsidRPr="0076537A">
        <w:rPr>
          <w:rFonts w:ascii="Georgia" w:hAnsi="Georgia"/>
          <w:noProof/>
          <w:sz w:val="20"/>
          <w:szCs w:val="20"/>
        </w:rPr>
        <w:t xml:space="preserve">s disease. </w:t>
      </w:r>
      <w:r w:rsidRPr="0076537A">
        <w:rPr>
          <w:rFonts w:ascii="Georgia" w:hAnsi="Georgia"/>
          <w:i/>
          <w:iCs/>
          <w:noProof/>
          <w:sz w:val="20"/>
          <w:szCs w:val="20"/>
        </w:rPr>
        <w:t>N Engl J Med</w:t>
      </w:r>
      <w:r w:rsidR="00614CCB">
        <w:rPr>
          <w:rFonts w:ascii="Georgia" w:hAnsi="Georgia"/>
          <w:noProof/>
          <w:sz w:val="20"/>
          <w:szCs w:val="20"/>
        </w:rPr>
        <w:t>.</w:t>
      </w:r>
      <w:r w:rsidRPr="0076537A">
        <w:rPr>
          <w:rFonts w:ascii="Georgia" w:hAnsi="Georgia"/>
          <w:i/>
          <w:iCs/>
          <w:noProof/>
          <w:sz w:val="20"/>
          <w:szCs w:val="20"/>
        </w:rPr>
        <w:t xml:space="preserve"> </w:t>
      </w:r>
      <w:r w:rsidRPr="0076537A">
        <w:rPr>
          <w:rFonts w:ascii="Georgia" w:hAnsi="Georgia"/>
          <w:noProof/>
          <w:sz w:val="20"/>
          <w:szCs w:val="20"/>
        </w:rPr>
        <w:t>2004;351</w:t>
      </w:r>
      <w:r w:rsidR="00614CCB">
        <w:rPr>
          <w:rFonts w:ascii="Georgia" w:hAnsi="Georgia"/>
          <w:noProof/>
          <w:sz w:val="20"/>
          <w:szCs w:val="20"/>
        </w:rPr>
        <w:t>(24)</w:t>
      </w:r>
      <w:r w:rsidRPr="0076537A">
        <w:rPr>
          <w:rFonts w:ascii="Georgia" w:hAnsi="Georgia"/>
          <w:noProof/>
          <w:sz w:val="20"/>
          <w:szCs w:val="20"/>
        </w:rPr>
        <w:t xml:space="preserve">:2498-2508. </w:t>
      </w:r>
      <w:r w:rsidR="009B790B">
        <w:rPr>
          <w:rFonts w:ascii="Georgia" w:hAnsi="Georgia"/>
          <w:b/>
          <w:bCs/>
          <w:sz w:val="20"/>
          <w:szCs w:val="20"/>
        </w:rPr>
        <w:t>4</w:t>
      </w:r>
      <w:r w:rsidR="00CE6CBE" w:rsidRPr="0076537A">
        <w:rPr>
          <w:rFonts w:ascii="Georgia" w:hAnsi="Georgia"/>
          <w:b/>
          <w:bCs/>
          <w:sz w:val="20"/>
          <w:szCs w:val="20"/>
        </w:rPr>
        <w:t>.</w:t>
      </w:r>
      <w:r w:rsidR="00CE6CBE" w:rsidRPr="0076537A">
        <w:rPr>
          <w:rFonts w:ascii="Georgia" w:hAnsi="Georgia"/>
          <w:sz w:val="20"/>
          <w:szCs w:val="20"/>
        </w:rPr>
        <w:t xml:space="preserve"> </w:t>
      </w:r>
      <w:proofErr w:type="spellStart"/>
      <w:r w:rsidR="00CE6CBE" w:rsidRPr="0076537A">
        <w:rPr>
          <w:rFonts w:ascii="Georgia" w:hAnsi="Georgia" w:cs="Calibri"/>
          <w:sz w:val="20"/>
          <w:szCs w:val="20"/>
        </w:rPr>
        <w:t>Ahlskog</w:t>
      </w:r>
      <w:proofErr w:type="spellEnd"/>
      <w:r w:rsidR="00CE6CBE" w:rsidRPr="0076537A">
        <w:rPr>
          <w:rFonts w:ascii="Georgia" w:hAnsi="Georgia" w:cs="Calibri"/>
          <w:sz w:val="20"/>
          <w:szCs w:val="20"/>
        </w:rPr>
        <w:t xml:space="preserve"> JE, </w:t>
      </w:r>
      <w:proofErr w:type="spellStart"/>
      <w:r w:rsidR="00CE6CBE" w:rsidRPr="0076537A">
        <w:rPr>
          <w:rFonts w:ascii="Georgia" w:hAnsi="Georgia" w:cs="Calibri"/>
          <w:sz w:val="20"/>
          <w:szCs w:val="20"/>
        </w:rPr>
        <w:t>Muenter</w:t>
      </w:r>
      <w:proofErr w:type="spellEnd"/>
      <w:r w:rsidR="00CE6CBE" w:rsidRPr="0076537A">
        <w:rPr>
          <w:rFonts w:ascii="Georgia" w:hAnsi="Georgia" w:cs="Calibri"/>
          <w:sz w:val="20"/>
          <w:szCs w:val="20"/>
        </w:rPr>
        <w:t xml:space="preserve"> MD. Frequency of levodopa-related dyskinesias and motor fluctuations as estimated from the cumulative literature. </w:t>
      </w:r>
      <w:r w:rsidR="00CE6CBE" w:rsidRPr="0076537A">
        <w:rPr>
          <w:rFonts w:ascii="Georgia" w:hAnsi="Georgia" w:cs="Calibri"/>
          <w:i/>
          <w:iCs/>
          <w:sz w:val="20"/>
          <w:szCs w:val="20"/>
        </w:rPr>
        <w:t xml:space="preserve">Mov </w:t>
      </w:r>
      <w:proofErr w:type="spellStart"/>
      <w:r w:rsidR="00CE6CBE" w:rsidRPr="0076537A">
        <w:rPr>
          <w:rFonts w:ascii="Georgia" w:hAnsi="Georgia" w:cs="Calibri"/>
          <w:i/>
          <w:iCs/>
          <w:sz w:val="20"/>
          <w:szCs w:val="20"/>
        </w:rPr>
        <w:t>Disord</w:t>
      </w:r>
      <w:proofErr w:type="spellEnd"/>
      <w:r w:rsidR="00614CCB">
        <w:rPr>
          <w:rFonts w:ascii="Georgia" w:hAnsi="Georgia" w:cs="Calibri"/>
          <w:sz w:val="20"/>
          <w:szCs w:val="20"/>
        </w:rPr>
        <w:t>.</w:t>
      </w:r>
      <w:r w:rsidR="00614CCB" w:rsidRPr="00614CCB">
        <w:t xml:space="preserve"> </w:t>
      </w:r>
      <w:r w:rsidR="00614CCB" w:rsidRPr="00614CCB">
        <w:rPr>
          <w:rFonts w:ascii="Georgia" w:hAnsi="Georgia" w:cs="Calibri"/>
          <w:sz w:val="20"/>
          <w:szCs w:val="20"/>
        </w:rPr>
        <w:t>2001;16(3):448-458.</w:t>
      </w:r>
      <w:r w:rsidR="00CE6CBE" w:rsidRPr="0076537A">
        <w:rPr>
          <w:rFonts w:ascii="Georgia" w:hAnsi="Georgia" w:cs="Calibri"/>
          <w:sz w:val="20"/>
          <w:szCs w:val="20"/>
        </w:rPr>
        <w:t xml:space="preserve"> </w:t>
      </w:r>
      <w:r w:rsidR="009B790B">
        <w:rPr>
          <w:rFonts w:ascii="Georgia" w:hAnsi="Georgia"/>
          <w:b/>
          <w:bCs/>
          <w:sz w:val="20"/>
          <w:szCs w:val="20"/>
        </w:rPr>
        <w:t>5</w:t>
      </w:r>
      <w:r w:rsidRPr="0076537A">
        <w:rPr>
          <w:rFonts w:ascii="Georgia" w:hAnsi="Georgia"/>
          <w:b/>
          <w:bCs/>
          <w:sz w:val="20"/>
          <w:szCs w:val="20"/>
        </w:rPr>
        <w:t>.</w:t>
      </w:r>
      <w:r w:rsidRPr="0076537A">
        <w:rPr>
          <w:rFonts w:ascii="Georgia" w:hAnsi="Georgia"/>
          <w:sz w:val="20"/>
          <w:szCs w:val="20"/>
        </w:rPr>
        <w:t xml:space="preserve"> Hsu A, Yao H-M, Gupta S, Modi NB. Comparison of the pharmacokinetics of an oral extended-release capsule formulation of carbidopa-levodopa (IPX066) with immediate-release carbidopa-levodopa (Sinemet</w:t>
      </w:r>
      <w:r w:rsidRPr="00614CCB">
        <w:rPr>
          <w:rFonts w:ascii="Georgia" w:hAnsi="Georgia"/>
          <w:sz w:val="20"/>
          <w:szCs w:val="20"/>
          <w:vertAlign w:val="superscript"/>
        </w:rPr>
        <w:t>®</w:t>
      </w:r>
      <w:r w:rsidRPr="0076537A">
        <w:rPr>
          <w:rFonts w:ascii="Georgia" w:hAnsi="Georgia"/>
          <w:sz w:val="20"/>
          <w:szCs w:val="20"/>
        </w:rPr>
        <w:t>), sustained-release carbidopa-levodopa (Sinemet</w:t>
      </w:r>
      <w:r w:rsidRPr="00614CCB">
        <w:rPr>
          <w:rFonts w:ascii="Georgia" w:hAnsi="Georgia"/>
          <w:sz w:val="20"/>
          <w:szCs w:val="20"/>
          <w:vertAlign w:val="superscript"/>
        </w:rPr>
        <w:t>®</w:t>
      </w:r>
      <w:r w:rsidRPr="0076537A">
        <w:rPr>
          <w:rFonts w:ascii="Georgia" w:hAnsi="Georgia"/>
          <w:sz w:val="20"/>
          <w:szCs w:val="20"/>
        </w:rPr>
        <w:t xml:space="preserve"> CR), and carbidopa-levodopa-entacapone (Stalevo</w:t>
      </w:r>
      <w:r w:rsidRPr="00614CCB">
        <w:rPr>
          <w:rFonts w:ascii="Georgia" w:hAnsi="Georgia"/>
          <w:sz w:val="20"/>
          <w:szCs w:val="20"/>
          <w:vertAlign w:val="superscript"/>
        </w:rPr>
        <w:t>®</w:t>
      </w:r>
      <w:r w:rsidRPr="0076537A">
        <w:rPr>
          <w:rFonts w:ascii="Georgia" w:hAnsi="Georgia"/>
          <w:sz w:val="20"/>
          <w:szCs w:val="20"/>
        </w:rPr>
        <w:t xml:space="preserve">). </w:t>
      </w:r>
      <w:r w:rsidRPr="0076537A">
        <w:rPr>
          <w:rFonts w:ascii="Georgia" w:hAnsi="Georgia"/>
          <w:i/>
          <w:iCs/>
          <w:sz w:val="20"/>
          <w:szCs w:val="20"/>
        </w:rPr>
        <w:t xml:space="preserve">J Clin </w:t>
      </w:r>
      <w:proofErr w:type="spellStart"/>
      <w:r w:rsidRPr="0076537A">
        <w:rPr>
          <w:rFonts w:ascii="Georgia" w:hAnsi="Georgia"/>
          <w:i/>
          <w:iCs/>
          <w:sz w:val="20"/>
          <w:szCs w:val="20"/>
        </w:rPr>
        <w:t>Pharmacol</w:t>
      </w:r>
      <w:proofErr w:type="spellEnd"/>
      <w:r w:rsidRPr="0076537A">
        <w:rPr>
          <w:rFonts w:ascii="Georgia" w:hAnsi="Georgia"/>
          <w:sz w:val="20"/>
          <w:szCs w:val="20"/>
        </w:rPr>
        <w:t>. 2015;55</w:t>
      </w:r>
      <w:r w:rsidR="00614CCB">
        <w:rPr>
          <w:rFonts w:ascii="Georgia" w:hAnsi="Georgia"/>
          <w:sz w:val="20"/>
          <w:szCs w:val="20"/>
        </w:rPr>
        <w:t>(</w:t>
      </w:r>
      <w:r w:rsidRPr="0076537A">
        <w:rPr>
          <w:rFonts w:ascii="Georgia" w:hAnsi="Georgia"/>
          <w:sz w:val="20"/>
          <w:szCs w:val="20"/>
        </w:rPr>
        <w:t>9</w:t>
      </w:r>
      <w:r w:rsidR="00614CCB">
        <w:rPr>
          <w:rFonts w:ascii="Georgia" w:hAnsi="Georgia"/>
          <w:sz w:val="20"/>
          <w:szCs w:val="20"/>
        </w:rPr>
        <w:t>):9</w:t>
      </w:r>
      <w:r w:rsidRPr="0076537A">
        <w:rPr>
          <w:rFonts w:ascii="Georgia" w:hAnsi="Georgia"/>
          <w:sz w:val="20"/>
          <w:szCs w:val="20"/>
        </w:rPr>
        <w:t xml:space="preserve">95-1003. </w:t>
      </w:r>
      <w:r w:rsidR="009B790B">
        <w:rPr>
          <w:rFonts w:ascii="Georgia" w:hAnsi="Georgia"/>
          <w:b/>
          <w:bCs/>
          <w:sz w:val="20"/>
          <w:szCs w:val="20"/>
        </w:rPr>
        <w:t>6</w:t>
      </w:r>
      <w:r w:rsidRPr="0076537A">
        <w:rPr>
          <w:rFonts w:ascii="Georgia" w:hAnsi="Georgia"/>
          <w:b/>
          <w:bCs/>
          <w:sz w:val="20"/>
          <w:szCs w:val="20"/>
        </w:rPr>
        <w:t>.</w:t>
      </w:r>
      <w:r w:rsidRPr="0076537A">
        <w:rPr>
          <w:rFonts w:ascii="Georgia" w:hAnsi="Georgia"/>
          <w:sz w:val="20"/>
          <w:szCs w:val="20"/>
        </w:rPr>
        <w:t xml:space="preserve"> Sinemet [package insert]. Whitehouse Station, NJ: Merck Sharp &amp; Dohme Corp., a subsidiary of Merck &amp; Co., Inc.; 2014. </w:t>
      </w:r>
      <w:r w:rsidR="009B790B">
        <w:rPr>
          <w:rFonts w:ascii="Georgia" w:hAnsi="Georgia"/>
          <w:b/>
          <w:bCs/>
          <w:sz w:val="20"/>
          <w:szCs w:val="20"/>
        </w:rPr>
        <w:t>7</w:t>
      </w:r>
      <w:r w:rsidRPr="0076537A">
        <w:rPr>
          <w:rFonts w:ascii="Georgia" w:hAnsi="Georgia"/>
          <w:b/>
          <w:bCs/>
          <w:sz w:val="20"/>
          <w:szCs w:val="20"/>
        </w:rPr>
        <w:t>.</w:t>
      </w:r>
      <w:r w:rsidRPr="0076537A">
        <w:rPr>
          <w:rFonts w:ascii="Georgia" w:hAnsi="Georgia"/>
          <w:sz w:val="20"/>
          <w:szCs w:val="20"/>
        </w:rPr>
        <w:t xml:space="preserve"> Sinemet CR [package insert]. Whitehouse Station, NJ: Merck Sharp &amp; Dohme Corp., a subsidiary of Merck &amp; Co., Inc.; 2018. </w:t>
      </w:r>
      <w:r w:rsidR="009B790B">
        <w:rPr>
          <w:rFonts w:ascii="Georgia" w:hAnsi="Georgia"/>
          <w:b/>
          <w:bCs/>
          <w:sz w:val="20"/>
          <w:szCs w:val="20"/>
        </w:rPr>
        <w:t>8</w:t>
      </w:r>
      <w:r w:rsidRPr="0076537A">
        <w:rPr>
          <w:rFonts w:ascii="Georgia" w:hAnsi="Georgia"/>
          <w:b/>
          <w:bCs/>
          <w:sz w:val="20"/>
          <w:szCs w:val="20"/>
        </w:rPr>
        <w:t>.</w:t>
      </w:r>
      <w:r w:rsidRPr="0076537A">
        <w:rPr>
          <w:rFonts w:ascii="Georgia" w:hAnsi="Georgia"/>
          <w:sz w:val="20"/>
          <w:szCs w:val="20"/>
        </w:rPr>
        <w:t xml:space="preserve"> Stalevo [package insert]. East Hanover, NJ: Novartis Pharmaceuticals Corporation; 2019.</w:t>
      </w:r>
      <w:r>
        <w:rPr>
          <w:rFonts w:ascii="Georgia" w:hAnsi="Georgia"/>
          <w:sz w:val="20"/>
          <w:szCs w:val="20"/>
        </w:rPr>
        <w:t xml:space="preserve"> </w:t>
      </w:r>
      <w:r w:rsidR="004050D2">
        <w:rPr>
          <w:rFonts w:ascii="Georgia" w:hAnsi="Georgia"/>
          <w:b/>
          <w:bCs/>
          <w:sz w:val="20"/>
          <w:szCs w:val="20"/>
        </w:rPr>
        <w:t>9</w:t>
      </w:r>
      <w:r w:rsidR="004050D2" w:rsidRPr="003524DC">
        <w:rPr>
          <w:rFonts w:ascii="Georgia" w:hAnsi="Georgia"/>
          <w:b/>
          <w:bCs/>
          <w:sz w:val="20"/>
          <w:szCs w:val="20"/>
        </w:rPr>
        <w:t>.</w:t>
      </w:r>
      <w:r w:rsidR="004050D2">
        <w:rPr>
          <w:rFonts w:ascii="Georgia" w:hAnsi="Georgia"/>
          <w:sz w:val="20"/>
          <w:szCs w:val="20"/>
        </w:rPr>
        <w:t xml:space="preserve"> Arnold RJG, Layton A, </w:t>
      </w:r>
      <w:proofErr w:type="spellStart"/>
      <w:r w:rsidR="004050D2">
        <w:rPr>
          <w:rFonts w:ascii="Georgia" w:hAnsi="Georgia"/>
          <w:sz w:val="20"/>
          <w:szCs w:val="20"/>
        </w:rPr>
        <w:t>Rustay</w:t>
      </w:r>
      <w:proofErr w:type="spellEnd"/>
      <w:r w:rsidR="004050D2">
        <w:rPr>
          <w:rFonts w:ascii="Georgia" w:hAnsi="Georgia"/>
          <w:sz w:val="20"/>
          <w:szCs w:val="20"/>
        </w:rPr>
        <w:t xml:space="preserve"> NR, </w:t>
      </w:r>
      <w:r w:rsidR="009C68B5">
        <w:rPr>
          <w:rFonts w:ascii="Georgia" w:hAnsi="Georgia"/>
          <w:sz w:val="20"/>
          <w:szCs w:val="20"/>
        </w:rPr>
        <w:t>Chen S</w:t>
      </w:r>
      <w:r w:rsidR="004050D2">
        <w:rPr>
          <w:rFonts w:ascii="Georgia" w:hAnsi="Georgia"/>
          <w:sz w:val="20"/>
          <w:szCs w:val="20"/>
        </w:rPr>
        <w:t xml:space="preserve">. Cost-effectiveness of extended-release carbidopa-levodopa for advanced Parkinson’s disease. </w:t>
      </w:r>
      <w:r w:rsidR="004050D2" w:rsidRPr="003524DC">
        <w:rPr>
          <w:rFonts w:ascii="Georgia" w:hAnsi="Georgia"/>
          <w:i/>
          <w:iCs/>
          <w:sz w:val="20"/>
          <w:szCs w:val="20"/>
        </w:rPr>
        <w:t>Am J Pharm Benefits</w:t>
      </w:r>
      <w:r w:rsidR="004050D2">
        <w:rPr>
          <w:rFonts w:ascii="Georgia" w:hAnsi="Georgia"/>
          <w:sz w:val="20"/>
          <w:szCs w:val="20"/>
        </w:rPr>
        <w:t>. 2017;9(1)</w:t>
      </w:r>
      <w:r w:rsidR="009C68B5">
        <w:rPr>
          <w:rFonts w:ascii="Georgia" w:hAnsi="Georgia"/>
          <w:sz w:val="20"/>
          <w:szCs w:val="20"/>
        </w:rPr>
        <w:t>:</w:t>
      </w:r>
      <w:r w:rsidR="004050D2">
        <w:rPr>
          <w:rFonts w:ascii="Georgia" w:hAnsi="Georgia"/>
          <w:sz w:val="20"/>
          <w:szCs w:val="20"/>
        </w:rPr>
        <w:t xml:space="preserve">23-29. </w:t>
      </w:r>
      <w:r w:rsidR="004050D2" w:rsidRPr="003524DC">
        <w:rPr>
          <w:rFonts w:ascii="Georgia" w:hAnsi="Georgia"/>
          <w:b/>
          <w:bCs/>
          <w:sz w:val="20"/>
          <w:szCs w:val="20"/>
        </w:rPr>
        <w:t>1</w:t>
      </w:r>
      <w:r w:rsidR="004050D2">
        <w:rPr>
          <w:rFonts w:ascii="Georgia" w:hAnsi="Georgia"/>
          <w:b/>
          <w:bCs/>
          <w:sz w:val="20"/>
          <w:szCs w:val="20"/>
        </w:rPr>
        <w:t>0</w:t>
      </w:r>
      <w:r w:rsidR="004050D2" w:rsidRPr="003524DC">
        <w:rPr>
          <w:rFonts w:ascii="Georgia" w:hAnsi="Georgia"/>
          <w:b/>
          <w:bCs/>
          <w:sz w:val="20"/>
          <w:szCs w:val="20"/>
        </w:rPr>
        <w:t>.</w:t>
      </w:r>
      <w:r w:rsidR="004050D2">
        <w:rPr>
          <w:rFonts w:ascii="Georgia" w:hAnsi="Georgia"/>
          <w:sz w:val="20"/>
          <w:szCs w:val="20"/>
        </w:rPr>
        <w:t xml:space="preserve"> Findley LJ, Wood E, </w:t>
      </w:r>
      <w:proofErr w:type="spellStart"/>
      <w:r w:rsidR="004050D2">
        <w:rPr>
          <w:rFonts w:ascii="Georgia" w:hAnsi="Georgia"/>
          <w:sz w:val="20"/>
          <w:szCs w:val="20"/>
        </w:rPr>
        <w:t>Lowin</w:t>
      </w:r>
      <w:proofErr w:type="spellEnd"/>
      <w:r w:rsidR="004050D2">
        <w:rPr>
          <w:rFonts w:ascii="Georgia" w:hAnsi="Georgia"/>
          <w:sz w:val="20"/>
          <w:szCs w:val="20"/>
        </w:rPr>
        <w:t xml:space="preserve"> J, et al. The economic burden of advanced Parkinson’s disease: an analysis of a UK patient dataset. </w:t>
      </w:r>
      <w:r w:rsidR="004050D2" w:rsidRPr="003524DC">
        <w:rPr>
          <w:rFonts w:ascii="Georgia" w:hAnsi="Georgia"/>
          <w:i/>
          <w:iCs/>
          <w:sz w:val="20"/>
          <w:szCs w:val="20"/>
        </w:rPr>
        <w:t>J Med Econ</w:t>
      </w:r>
      <w:r w:rsidR="004050D2">
        <w:rPr>
          <w:rFonts w:ascii="Georgia" w:hAnsi="Georgia"/>
          <w:sz w:val="20"/>
          <w:szCs w:val="20"/>
        </w:rPr>
        <w:t>. 201</w:t>
      </w:r>
      <w:r w:rsidR="009C68B5">
        <w:rPr>
          <w:rFonts w:ascii="Georgia" w:hAnsi="Georgia"/>
          <w:sz w:val="20"/>
          <w:szCs w:val="20"/>
        </w:rPr>
        <w:t>1</w:t>
      </w:r>
      <w:r w:rsidR="004050D2">
        <w:rPr>
          <w:rFonts w:ascii="Georgia" w:hAnsi="Georgia"/>
          <w:sz w:val="20"/>
          <w:szCs w:val="20"/>
        </w:rPr>
        <w:t>;14(1):130-139.</w:t>
      </w:r>
    </w:p>
    <w:p w14:paraId="18FA73D9" w14:textId="08471CD3" w:rsidR="0076537A" w:rsidRPr="0076537A" w:rsidRDefault="0076537A" w:rsidP="0076537A">
      <w:pPr>
        <w:spacing w:line="360" w:lineRule="auto"/>
        <w:rPr>
          <w:rFonts w:ascii="Georgia" w:hAnsi="Georgia"/>
          <w:sz w:val="20"/>
          <w:szCs w:val="20"/>
        </w:rPr>
      </w:pPr>
    </w:p>
    <w:p w14:paraId="452303F3" w14:textId="1E8CD27E" w:rsidR="000F6171" w:rsidRPr="00CB0F47" w:rsidRDefault="000F6171" w:rsidP="000F6171">
      <w:pPr>
        <w:spacing w:line="360" w:lineRule="auto"/>
        <w:rPr>
          <w:rFonts w:ascii="Georgia" w:hAnsi="Georgia"/>
          <w:sz w:val="22"/>
          <w:szCs w:val="22"/>
        </w:rPr>
      </w:pPr>
      <w:r w:rsidRPr="00EE0B73">
        <w:rPr>
          <w:rFonts w:ascii="Georgia" w:hAnsi="Georgia"/>
          <w:sz w:val="22"/>
          <w:szCs w:val="22"/>
        </w:rPr>
        <w:t>P</w:t>
      </w:r>
      <w:r w:rsidRPr="00EE0B73">
        <w:rPr>
          <w:rFonts w:ascii="Georgia" w:eastAsia="Times New Roman" w:hAnsi="Georgia" w:cs="Calibri"/>
          <w:color w:val="000000"/>
          <w:sz w:val="22"/>
          <w:szCs w:val="22"/>
        </w:rPr>
        <w:t>P-HCP-RYT-US-01</w:t>
      </w:r>
      <w:r>
        <w:rPr>
          <w:rFonts w:ascii="Georgia" w:eastAsia="Times New Roman" w:hAnsi="Georgia" w:cs="Calibri"/>
          <w:color w:val="000000"/>
          <w:sz w:val="22"/>
          <w:szCs w:val="22"/>
        </w:rPr>
        <w:t>09</w:t>
      </w:r>
      <w:r w:rsidR="00D6443A">
        <w:rPr>
          <w:rFonts w:ascii="Georgia" w:eastAsia="Times New Roman" w:hAnsi="Georgia" w:cs="Calibri"/>
          <w:color w:val="000000"/>
          <w:sz w:val="22"/>
          <w:szCs w:val="22"/>
        </w:rPr>
        <w:t xml:space="preserve"> 05/2020</w:t>
      </w:r>
    </w:p>
    <w:p w14:paraId="603B3FE5" w14:textId="77777777" w:rsidR="000F6171" w:rsidRPr="005D1AB7" w:rsidRDefault="000F6171" w:rsidP="00B41827">
      <w:pPr>
        <w:pStyle w:val="EndNoteBibliography"/>
        <w:spacing w:line="360" w:lineRule="auto"/>
        <w:ind w:hanging="720"/>
        <w:rPr>
          <w:rFonts w:ascii="Georgia" w:hAnsi="Georgia"/>
          <w:sz w:val="22"/>
          <w:szCs w:val="22"/>
        </w:rPr>
      </w:pPr>
    </w:p>
    <w:sectPr w:rsidR="000F6171" w:rsidRPr="005D1AB7" w:rsidSect="00813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eurology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0xtwp0b5sx0texz02xwrs7dreprfvtsdtr&quot;&gt;Rytary letters&lt;record-ids&gt;&lt;item&gt;1&lt;/item&gt;&lt;item&gt;2&lt;/item&gt;&lt;item&gt;3&lt;/item&gt;&lt;item&gt;4&lt;/item&gt;&lt;item&gt;6&lt;/item&gt;&lt;item&gt;9&lt;/item&gt;&lt;item&gt;14&lt;/item&gt;&lt;item&gt;15&lt;/item&gt;&lt;item&gt;16&lt;/item&gt;&lt;item&gt;18&lt;/item&gt;&lt;/record-ids&gt;&lt;/item&gt;&lt;/Libraries&gt;"/>
  </w:docVars>
  <w:rsids>
    <w:rsidRoot w:val="00172FC1"/>
    <w:rsid w:val="000165D4"/>
    <w:rsid w:val="000607E1"/>
    <w:rsid w:val="000828C2"/>
    <w:rsid w:val="000B5D1E"/>
    <w:rsid w:val="000C7B4C"/>
    <w:rsid w:val="000E6661"/>
    <w:rsid w:val="000F361B"/>
    <w:rsid w:val="000F6171"/>
    <w:rsid w:val="00122D4F"/>
    <w:rsid w:val="00125EE7"/>
    <w:rsid w:val="00161CFD"/>
    <w:rsid w:val="00172FC1"/>
    <w:rsid w:val="00185F4D"/>
    <w:rsid w:val="001A3352"/>
    <w:rsid w:val="001C0143"/>
    <w:rsid w:val="001C4759"/>
    <w:rsid w:val="001F0198"/>
    <w:rsid w:val="001F050A"/>
    <w:rsid w:val="00211DA0"/>
    <w:rsid w:val="00222FF7"/>
    <w:rsid w:val="00231FF2"/>
    <w:rsid w:val="002322E8"/>
    <w:rsid w:val="00291D6C"/>
    <w:rsid w:val="002B1907"/>
    <w:rsid w:val="002C7288"/>
    <w:rsid w:val="0030097B"/>
    <w:rsid w:val="003371CF"/>
    <w:rsid w:val="00337782"/>
    <w:rsid w:val="0035295D"/>
    <w:rsid w:val="00354349"/>
    <w:rsid w:val="00367A46"/>
    <w:rsid w:val="00386F4E"/>
    <w:rsid w:val="003A0406"/>
    <w:rsid w:val="003D70B4"/>
    <w:rsid w:val="004050D2"/>
    <w:rsid w:val="00456502"/>
    <w:rsid w:val="00464B84"/>
    <w:rsid w:val="00487BE6"/>
    <w:rsid w:val="004A3A8A"/>
    <w:rsid w:val="004A7D51"/>
    <w:rsid w:val="004B4079"/>
    <w:rsid w:val="004C1FBA"/>
    <w:rsid w:val="004C63F0"/>
    <w:rsid w:val="004D621E"/>
    <w:rsid w:val="00504EB8"/>
    <w:rsid w:val="0056117A"/>
    <w:rsid w:val="005627BB"/>
    <w:rsid w:val="005A2018"/>
    <w:rsid w:val="005A791A"/>
    <w:rsid w:val="005A7948"/>
    <w:rsid w:val="005B32D1"/>
    <w:rsid w:val="005C5673"/>
    <w:rsid w:val="005D1AB7"/>
    <w:rsid w:val="005D7859"/>
    <w:rsid w:val="005D7AA7"/>
    <w:rsid w:val="00610C99"/>
    <w:rsid w:val="00614CCB"/>
    <w:rsid w:val="00622C97"/>
    <w:rsid w:val="00664F31"/>
    <w:rsid w:val="006C4627"/>
    <w:rsid w:val="006D191E"/>
    <w:rsid w:val="0076537A"/>
    <w:rsid w:val="007F5349"/>
    <w:rsid w:val="00803D81"/>
    <w:rsid w:val="00813668"/>
    <w:rsid w:val="0081732C"/>
    <w:rsid w:val="00835F9B"/>
    <w:rsid w:val="00842297"/>
    <w:rsid w:val="0084762C"/>
    <w:rsid w:val="00877426"/>
    <w:rsid w:val="008C5FF1"/>
    <w:rsid w:val="008E3A1B"/>
    <w:rsid w:val="00902907"/>
    <w:rsid w:val="00921D01"/>
    <w:rsid w:val="009345E5"/>
    <w:rsid w:val="0096186D"/>
    <w:rsid w:val="00974805"/>
    <w:rsid w:val="009B3F1B"/>
    <w:rsid w:val="009B790B"/>
    <w:rsid w:val="009C68B5"/>
    <w:rsid w:val="009D0EF0"/>
    <w:rsid w:val="00A2099B"/>
    <w:rsid w:val="00A52806"/>
    <w:rsid w:val="00A60455"/>
    <w:rsid w:val="00AD1012"/>
    <w:rsid w:val="00AE1A70"/>
    <w:rsid w:val="00B04739"/>
    <w:rsid w:val="00B304AA"/>
    <w:rsid w:val="00B40002"/>
    <w:rsid w:val="00B41827"/>
    <w:rsid w:val="00BB4A2B"/>
    <w:rsid w:val="00BC6DF4"/>
    <w:rsid w:val="00BE0D5B"/>
    <w:rsid w:val="00BF5DE4"/>
    <w:rsid w:val="00C11D89"/>
    <w:rsid w:val="00C32A3F"/>
    <w:rsid w:val="00CB0AF5"/>
    <w:rsid w:val="00CB1E00"/>
    <w:rsid w:val="00CE4518"/>
    <w:rsid w:val="00CE6CBE"/>
    <w:rsid w:val="00CE7A54"/>
    <w:rsid w:val="00D109B4"/>
    <w:rsid w:val="00D25E19"/>
    <w:rsid w:val="00D6443A"/>
    <w:rsid w:val="00D86416"/>
    <w:rsid w:val="00D86719"/>
    <w:rsid w:val="00D91CCC"/>
    <w:rsid w:val="00DD32B9"/>
    <w:rsid w:val="00DF56E5"/>
    <w:rsid w:val="00E06BCA"/>
    <w:rsid w:val="00E431A6"/>
    <w:rsid w:val="00E46844"/>
    <w:rsid w:val="00E543BD"/>
    <w:rsid w:val="00E746C9"/>
    <w:rsid w:val="00E93DFC"/>
    <w:rsid w:val="00EA6CA9"/>
    <w:rsid w:val="00EB28A9"/>
    <w:rsid w:val="00ED3A67"/>
    <w:rsid w:val="00EF0D2A"/>
    <w:rsid w:val="00F04F2E"/>
    <w:rsid w:val="00F4106A"/>
    <w:rsid w:val="00F420E7"/>
    <w:rsid w:val="00F67ACA"/>
    <w:rsid w:val="00F83BA1"/>
    <w:rsid w:val="00FA51DD"/>
    <w:rsid w:val="00FB3883"/>
    <w:rsid w:val="00FE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E9B51"/>
  <w15:chartTrackingRefBased/>
  <w15:docId w15:val="{CE9B5D0C-9F69-B44C-8EFF-B6F86F25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3A0406"/>
    <w:pPr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A0406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3A0406"/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3A0406"/>
    <w:rPr>
      <w:rFonts w:ascii="Calibri" w:hAnsi="Calibri" w:cs="Calibri"/>
    </w:rPr>
  </w:style>
  <w:style w:type="paragraph" w:styleId="Caption">
    <w:name w:val="caption"/>
    <w:basedOn w:val="Normal"/>
    <w:next w:val="Normal"/>
    <w:uiPriority w:val="35"/>
    <w:unhideWhenUsed/>
    <w:qFormat/>
    <w:rsid w:val="005A7948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B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32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32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2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2D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2D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Dewey, M.D.-Professor</dc:creator>
  <cp:keywords/>
  <dc:description/>
  <cp:lastModifiedBy>Ethan Kleinberg</cp:lastModifiedBy>
  <cp:revision>6</cp:revision>
  <dcterms:created xsi:type="dcterms:W3CDTF">2020-06-10T15:49:00Z</dcterms:created>
  <dcterms:modified xsi:type="dcterms:W3CDTF">2020-06-15T16:17:00Z</dcterms:modified>
</cp:coreProperties>
</file>